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15879" w14:textId="010E72B8" w:rsidR="00436BA6" w:rsidRPr="00A76051" w:rsidRDefault="00811A67">
      <w:pPr>
        <w:rPr>
          <w:b/>
        </w:rPr>
      </w:pPr>
      <w:r w:rsidRPr="005E4562">
        <w:rPr>
          <w:b/>
        </w:rPr>
        <w:t>Entscheidungshilfe für die Wahl der Jahrgangsstufe</w:t>
      </w:r>
    </w:p>
    <w:p w14:paraId="552BE45C" w14:textId="34318BDC" w:rsidR="00811A67" w:rsidRDefault="00CD378A" w:rsidP="00395258">
      <w:pPr>
        <w:pStyle w:val="Listenabsatz"/>
        <w:numPr>
          <w:ilvl w:val="0"/>
          <w:numId w:val="1"/>
        </w:numPr>
      </w:pPr>
      <w:r>
        <w:t>Gehen</w:t>
      </w:r>
      <w:r w:rsidR="00436BA6">
        <w:t xml:space="preserve"> Sie</w:t>
      </w:r>
      <w:r>
        <w:t xml:space="preserve"> die</w:t>
      </w:r>
      <w:r w:rsidR="00760BF8">
        <w:t xml:space="preserve"> einzelnen</w:t>
      </w:r>
      <w:r>
        <w:t xml:space="preserve"> </w:t>
      </w:r>
      <w:r w:rsidR="00760BF8">
        <w:t>Thesen</w:t>
      </w:r>
      <w:r w:rsidR="0059384E">
        <w:t xml:space="preserve"> </w:t>
      </w:r>
      <w:r>
        <w:t xml:space="preserve">für Ihre Schule durch und überlegen Sie, inwieweit </w:t>
      </w:r>
      <w:r w:rsidR="0031637B">
        <w:t>S</w:t>
      </w:r>
      <w:r w:rsidR="00760BF8">
        <w:t xml:space="preserve">ie der unten angeführten Argumentation zustimmen. </w:t>
      </w:r>
    </w:p>
    <w:p w14:paraId="0FE4856D" w14:textId="394D1A15" w:rsidR="00CD378A" w:rsidRDefault="006D4D54" w:rsidP="00395258">
      <w:pPr>
        <w:pStyle w:val="Listenabsatz"/>
        <w:numPr>
          <w:ilvl w:val="0"/>
          <w:numId w:val="1"/>
        </w:numPr>
      </w:pPr>
      <w:r>
        <w:t xml:space="preserve">Falls Sie an einigen Stellen </w:t>
      </w:r>
      <w:r w:rsidR="00760BF8">
        <w:t xml:space="preserve">verschiedene Fragen positiv beantwortet haben, </w:t>
      </w:r>
      <w:r>
        <w:t xml:space="preserve">die </w:t>
      </w:r>
      <w:r w:rsidR="00D61D30">
        <w:t xml:space="preserve">die Wahl verschiedener </w:t>
      </w:r>
      <w:r>
        <w:t xml:space="preserve">Jahrgangsstufen </w:t>
      </w:r>
      <w:r w:rsidR="00D61D30">
        <w:t>begünstigen</w:t>
      </w:r>
      <w:r w:rsidR="00760BF8">
        <w:t>, p</w:t>
      </w:r>
      <w:r>
        <w:t>riorisieren Sie</w:t>
      </w:r>
      <w:r w:rsidR="00CD378A">
        <w:t xml:space="preserve"> </w:t>
      </w:r>
      <w:r>
        <w:t>die</w:t>
      </w:r>
      <w:r w:rsidR="00CD378A">
        <w:t xml:space="preserve"> Aussagen, die Sie angekreuzt haben</w:t>
      </w:r>
      <w:r w:rsidR="00760BF8">
        <w:t>, um zu einem finalen Ergebnis zu kommen.</w:t>
      </w:r>
    </w:p>
    <w:tbl>
      <w:tblPr>
        <w:tblStyle w:val="Tabellenraster"/>
        <w:tblW w:w="13745" w:type="dxa"/>
        <w:tblLayout w:type="fixed"/>
        <w:tblLook w:val="04A0" w:firstRow="1" w:lastRow="0" w:firstColumn="1" w:lastColumn="0" w:noHBand="0" w:noVBand="1"/>
      </w:tblPr>
      <w:tblGrid>
        <w:gridCol w:w="987"/>
        <w:gridCol w:w="1701"/>
        <w:gridCol w:w="6805"/>
        <w:gridCol w:w="1275"/>
        <w:gridCol w:w="1560"/>
        <w:gridCol w:w="1417"/>
      </w:tblGrid>
      <w:tr w:rsidR="001D00E9" w14:paraId="7300C5AA" w14:textId="77777777" w:rsidTr="00005BEF">
        <w:tc>
          <w:tcPr>
            <w:tcW w:w="987" w:type="dxa"/>
            <w:vMerge w:val="restart"/>
          </w:tcPr>
          <w:p w14:paraId="03B44CB5" w14:textId="490EF1CF" w:rsidR="001D00E9" w:rsidRDefault="001D00E9" w:rsidP="00811A67">
            <w:pPr>
              <w:jc w:val="center"/>
            </w:pPr>
            <w:r>
              <w:t xml:space="preserve"> </w:t>
            </w:r>
          </w:p>
          <w:p w14:paraId="1A03E230" w14:textId="2D532C3F" w:rsidR="001D00E9" w:rsidRDefault="001D00E9" w:rsidP="00811A67">
            <w:pPr>
              <w:jc w:val="center"/>
            </w:pPr>
          </w:p>
          <w:p w14:paraId="77BB80FC" w14:textId="77777777" w:rsidR="001D00E9" w:rsidRDefault="001D00E9" w:rsidP="00811A67">
            <w:pPr>
              <w:jc w:val="center"/>
            </w:pPr>
          </w:p>
        </w:tc>
        <w:tc>
          <w:tcPr>
            <w:tcW w:w="1701" w:type="dxa"/>
            <w:vMerge w:val="restart"/>
          </w:tcPr>
          <w:p w14:paraId="19E2D766" w14:textId="4F1AD47B" w:rsidR="001D00E9" w:rsidRDefault="001D00E9" w:rsidP="00811A67">
            <w:pPr>
              <w:jc w:val="center"/>
            </w:pPr>
            <w:r>
              <w:t>Bereich</w:t>
            </w:r>
          </w:p>
        </w:tc>
        <w:tc>
          <w:tcPr>
            <w:tcW w:w="6805" w:type="dxa"/>
            <w:vMerge w:val="restart"/>
          </w:tcPr>
          <w:p w14:paraId="3F4E0C3E" w14:textId="2715D412" w:rsidR="001D00E9" w:rsidRDefault="00075722" w:rsidP="00811A67">
            <w:pPr>
              <w:jc w:val="center"/>
            </w:pPr>
            <w:r>
              <w:rPr>
                <w:rFonts w:cstheme="minorHAnsi"/>
                <w:b/>
                <w:bCs/>
                <w:noProof/>
                <w:color w:val="00B050"/>
                <w:sz w:val="20"/>
                <w:szCs w:val="20"/>
                <w:lang w:eastAsia="de-DE"/>
              </w:rPr>
              <mc:AlternateContent>
                <mc:Choice Requires="wps">
                  <w:drawing>
                    <wp:anchor distT="0" distB="0" distL="114300" distR="114300" simplePos="0" relativeHeight="251673600" behindDoc="0" locked="0" layoutInCell="1" allowOverlap="1" wp14:anchorId="486C8DBF" wp14:editId="10B2C8F8">
                      <wp:simplePos x="0" y="0"/>
                      <wp:positionH relativeFrom="column">
                        <wp:posOffset>4247515</wp:posOffset>
                      </wp:positionH>
                      <wp:positionV relativeFrom="paragraph">
                        <wp:posOffset>89256</wp:posOffset>
                      </wp:positionV>
                      <wp:extent cx="233680" cy="180340"/>
                      <wp:effectExtent l="12700" t="0" r="20320" b="22860"/>
                      <wp:wrapNone/>
                      <wp:docPr id="1971878630" name="Dreieck 1"/>
                      <wp:cNvGraphicFramePr/>
                      <a:graphic xmlns:a="http://schemas.openxmlformats.org/drawingml/2006/main">
                        <a:graphicData uri="http://schemas.microsoft.com/office/word/2010/wordprocessingShape">
                          <wps:wsp>
                            <wps:cNvSpPr/>
                            <wps:spPr>
                              <a:xfrm rot="10800000">
                                <a:off x="0" y="0"/>
                                <a:ext cx="233680" cy="180340"/>
                              </a:xfrm>
                              <a:prstGeom prst="triangl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28866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 o:spid="_x0000_s1026" type="#_x0000_t5" style="position:absolute;margin-left:334.45pt;margin-top:7.05pt;width:18.4pt;height:14.2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" fillcolor="#4472c4" strokecolor="#172c51" strokeweight="1pt"/>
                  </w:pict>
                </mc:Fallback>
              </mc:AlternateContent>
            </w:r>
            <w:r w:rsidR="001D00E9">
              <w:t>Thesen und Argumentation</w:t>
            </w:r>
          </w:p>
          <w:p w14:paraId="565693BA" w14:textId="526E3623" w:rsidR="001D00E9" w:rsidRDefault="001D00E9" w:rsidP="00811A67">
            <w:pPr>
              <w:jc w:val="center"/>
            </w:pPr>
          </w:p>
          <w:p w14:paraId="691FC84F" w14:textId="30A361E3" w:rsidR="001D00E9" w:rsidRDefault="001D00E9" w:rsidP="00811A67">
            <w:pPr>
              <w:jc w:val="center"/>
            </w:pPr>
          </w:p>
          <w:p w14:paraId="303BD4D1" w14:textId="36EF6BB5" w:rsidR="001D00E9" w:rsidRDefault="001D00E9" w:rsidP="00811A67">
            <w:pPr>
              <w:jc w:val="center"/>
            </w:pPr>
          </w:p>
        </w:tc>
        <w:tc>
          <w:tcPr>
            <w:tcW w:w="4252" w:type="dxa"/>
            <w:gridSpan w:val="3"/>
          </w:tcPr>
          <w:p w14:paraId="511EEFA5" w14:textId="4B3E10C3" w:rsidR="001D00E9" w:rsidRDefault="001D00E9" w:rsidP="00811A67">
            <w:pPr>
              <w:jc w:val="center"/>
            </w:pPr>
            <w:r>
              <w:t>Jahrgangsstufe</w:t>
            </w:r>
          </w:p>
          <w:p w14:paraId="122A11FD" w14:textId="30388097" w:rsidR="001D00E9" w:rsidRDefault="001D00E9" w:rsidP="00BA025F">
            <w:r>
              <w:rPr>
                <w:noProof/>
              </w:rPr>
              <w:drawing>
                <wp:inline distT="0" distB="0" distL="0" distR="0" wp14:anchorId="1C6404D5" wp14:editId="3AF266DE">
                  <wp:extent cx="7030413" cy="673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0413" cy="67310"/>
                          </a:xfrm>
                          <a:prstGeom prst="rect">
                            <a:avLst/>
                          </a:prstGeom>
                          <a:noFill/>
                        </pic:spPr>
                      </pic:pic>
                    </a:graphicData>
                  </a:graphic>
                </wp:inline>
              </w:drawing>
            </w:r>
          </w:p>
          <w:p w14:paraId="02A9E113" w14:textId="58040584" w:rsidR="001D00E9" w:rsidRPr="00BA025F" w:rsidRDefault="001D00E9" w:rsidP="00BA025F">
            <w:r>
              <w:t>untere                     mittlere                 höhere</w:t>
            </w:r>
          </w:p>
        </w:tc>
      </w:tr>
      <w:tr w:rsidR="001D00E9" w14:paraId="052BD503" w14:textId="77777777" w:rsidTr="001D00E9">
        <w:trPr>
          <w:trHeight w:val="364"/>
        </w:trPr>
        <w:tc>
          <w:tcPr>
            <w:tcW w:w="987" w:type="dxa"/>
            <w:vMerge/>
          </w:tcPr>
          <w:p w14:paraId="27475CB0" w14:textId="77777777" w:rsidR="001D00E9" w:rsidRDefault="001D00E9" w:rsidP="00811A67">
            <w:pPr>
              <w:jc w:val="center"/>
            </w:pPr>
          </w:p>
        </w:tc>
        <w:tc>
          <w:tcPr>
            <w:tcW w:w="1701" w:type="dxa"/>
            <w:vMerge/>
          </w:tcPr>
          <w:p w14:paraId="4FD4763A" w14:textId="77777777" w:rsidR="001D00E9" w:rsidRDefault="001D00E9" w:rsidP="00811A67">
            <w:pPr>
              <w:jc w:val="center"/>
            </w:pPr>
          </w:p>
        </w:tc>
        <w:tc>
          <w:tcPr>
            <w:tcW w:w="6805" w:type="dxa"/>
            <w:vMerge/>
          </w:tcPr>
          <w:p w14:paraId="69EC65A1" w14:textId="2E6E12D0" w:rsidR="001D00E9" w:rsidRDefault="001D00E9" w:rsidP="00811A67">
            <w:pPr>
              <w:jc w:val="center"/>
            </w:pPr>
          </w:p>
        </w:tc>
        <w:tc>
          <w:tcPr>
            <w:tcW w:w="1275" w:type="dxa"/>
          </w:tcPr>
          <w:p w14:paraId="0EDE3D77" w14:textId="332A1937" w:rsidR="001D00E9" w:rsidRPr="00A76051" w:rsidRDefault="001D00E9" w:rsidP="00075722">
            <w:pPr>
              <w:jc w:val="center"/>
              <w:rPr>
                <w:rFonts w:cstheme="minorHAnsi"/>
                <w:b/>
                <w:bCs/>
                <w:noProof/>
                <w:color w:val="4472C4" w:themeColor="accent1"/>
                <w:sz w:val="20"/>
                <w:szCs w:val="20"/>
                <w:lang w:eastAsia="de-DE"/>
              </w:rPr>
            </w:pPr>
            <w:r w:rsidRPr="00075722">
              <w:rPr>
                <w:color w:val="0070C0"/>
              </w:rPr>
              <w:t>stimme voll zu</w:t>
            </w:r>
          </w:p>
        </w:tc>
        <w:tc>
          <w:tcPr>
            <w:tcW w:w="1560" w:type="dxa"/>
          </w:tcPr>
          <w:p w14:paraId="7EE8ADCE" w14:textId="6BCF3470" w:rsidR="001D00E9" w:rsidRPr="00075722" w:rsidRDefault="0031637B" w:rsidP="001D00E9">
            <w:pPr>
              <w:jc w:val="center"/>
              <w:rPr>
                <w:color w:val="0070C0"/>
              </w:rPr>
            </w:pPr>
            <w:r w:rsidRPr="00075722">
              <w:rPr>
                <w:color w:val="0070C0"/>
              </w:rPr>
              <w:t>s</w:t>
            </w:r>
            <w:r w:rsidR="001D00E9" w:rsidRPr="00075722">
              <w:rPr>
                <w:color w:val="0070C0"/>
              </w:rPr>
              <w:t>timme teilweise zu</w:t>
            </w:r>
          </w:p>
        </w:tc>
        <w:tc>
          <w:tcPr>
            <w:tcW w:w="1417" w:type="dxa"/>
          </w:tcPr>
          <w:p w14:paraId="2D03C867" w14:textId="2E698E69" w:rsidR="001D00E9" w:rsidRPr="00075722" w:rsidRDefault="001D00E9" w:rsidP="00811A67">
            <w:pPr>
              <w:jc w:val="center"/>
              <w:rPr>
                <w:color w:val="0070C0"/>
              </w:rPr>
            </w:pPr>
            <w:r w:rsidRPr="00075722">
              <w:rPr>
                <w:color w:val="0070C0"/>
              </w:rPr>
              <w:t>stimme nicht zu</w:t>
            </w:r>
          </w:p>
        </w:tc>
      </w:tr>
      <w:tr w:rsidR="00A76051" w14:paraId="580A920D" w14:textId="77777777" w:rsidTr="00005BEF">
        <w:tc>
          <w:tcPr>
            <w:tcW w:w="987" w:type="dxa"/>
          </w:tcPr>
          <w:p w14:paraId="7FABF1C8" w14:textId="77777777" w:rsidR="00A76051" w:rsidRDefault="00A76051" w:rsidP="00CD378A">
            <w:pPr>
              <w:pStyle w:val="Listenabsatz"/>
              <w:numPr>
                <w:ilvl w:val="0"/>
                <w:numId w:val="3"/>
              </w:numPr>
            </w:pPr>
          </w:p>
        </w:tc>
        <w:tc>
          <w:tcPr>
            <w:tcW w:w="1701" w:type="dxa"/>
            <w:vMerge w:val="restart"/>
          </w:tcPr>
          <w:p w14:paraId="3606347C" w14:textId="205AA555" w:rsidR="00A76051" w:rsidRDefault="00A76051" w:rsidP="0047445A">
            <w:pPr>
              <w:rPr>
                <w:color w:val="0070C0"/>
              </w:rPr>
            </w:pPr>
            <w:r w:rsidRPr="00075722">
              <w:rPr>
                <w:color w:val="0070C0"/>
              </w:rPr>
              <w:t>Organisation</w:t>
            </w:r>
          </w:p>
        </w:tc>
        <w:tc>
          <w:tcPr>
            <w:tcW w:w="6805" w:type="dxa"/>
          </w:tcPr>
          <w:p w14:paraId="1BC03FAA" w14:textId="46BF924F" w:rsidR="00A76051" w:rsidRPr="00B01407" w:rsidRDefault="0031637B" w:rsidP="0047445A">
            <w:pPr>
              <w:rPr>
                <w:color w:val="0070C0"/>
              </w:rPr>
            </w:pPr>
            <w:r>
              <w:rPr>
                <w:color w:val="0070C0"/>
              </w:rPr>
              <w:t>Soll der</w:t>
            </w:r>
            <w:r w:rsidR="00A76051" w:rsidRPr="00B01407">
              <w:rPr>
                <w:color w:val="0070C0"/>
              </w:rPr>
              <w:t xml:space="preserve"> Start der 1:1-Ausstattung gleich mit dem Start an der weiterführenden Schule erfolgen?</w:t>
            </w:r>
          </w:p>
          <w:p w14:paraId="5E050939" w14:textId="77777777" w:rsidR="00A76051" w:rsidRDefault="00A76051" w:rsidP="0047445A"/>
          <w:p w14:paraId="02677C92" w14:textId="3E9F213A" w:rsidR="00A76051" w:rsidRPr="005561C5" w:rsidRDefault="00A76051" w:rsidP="0047445A">
            <w:pPr>
              <w:rPr>
                <w:i/>
              </w:rPr>
            </w:pPr>
            <w:r w:rsidRPr="005561C5">
              <w:rPr>
                <w:i/>
              </w:rPr>
              <w:t xml:space="preserve">Der Einstieg an der neuen Schule ist eine Chance, neue Arbeitsweisen und Regeln zu etablieren. So erwerben die Schülerinnen und Schüler nicht nur </w:t>
            </w:r>
            <w:r>
              <w:rPr>
                <w:i/>
              </w:rPr>
              <w:t>gleich zu Beginn</w:t>
            </w:r>
            <w:r w:rsidRPr="005561C5">
              <w:rPr>
                <w:i/>
              </w:rPr>
              <w:t xml:space="preserve"> zentrale Bedienkompetenzen im schulischen Kontext, sondern lernen </w:t>
            </w:r>
            <w:r>
              <w:rPr>
                <w:i/>
              </w:rPr>
              <w:t xml:space="preserve">mithilfe von pädagogischer Unterstützung </w:t>
            </w:r>
            <w:r w:rsidRPr="005561C5">
              <w:rPr>
                <w:i/>
              </w:rPr>
              <w:t>einen verantwortungsvollen Umgang mit dem Gerät.</w:t>
            </w:r>
          </w:p>
        </w:tc>
        <w:tc>
          <w:tcPr>
            <w:tcW w:w="1275" w:type="dxa"/>
          </w:tcPr>
          <w:p w14:paraId="593DC179" w14:textId="77777777" w:rsidR="00A76051" w:rsidRDefault="00A76051" w:rsidP="00811A67">
            <w:pPr>
              <w:jc w:val="center"/>
            </w:pPr>
          </w:p>
        </w:tc>
        <w:tc>
          <w:tcPr>
            <w:tcW w:w="1560" w:type="dxa"/>
          </w:tcPr>
          <w:p w14:paraId="31343190" w14:textId="77777777" w:rsidR="00A76051" w:rsidRDefault="00A76051" w:rsidP="00811A67">
            <w:pPr>
              <w:jc w:val="center"/>
            </w:pPr>
          </w:p>
        </w:tc>
        <w:tc>
          <w:tcPr>
            <w:tcW w:w="1417" w:type="dxa"/>
          </w:tcPr>
          <w:p w14:paraId="3C6A60A6" w14:textId="2101B306" w:rsidR="00A76051" w:rsidRDefault="00A76051" w:rsidP="00811A67">
            <w:pPr>
              <w:jc w:val="center"/>
            </w:pPr>
          </w:p>
        </w:tc>
      </w:tr>
      <w:tr w:rsidR="00A76051" w14:paraId="0692152E" w14:textId="77777777" w:rsidTr="00005BEF">
        <w:tc>
          <w:tcPr>
            <w:tcW w:w="987" w:type="dxa"/>
          </w:tcPr>
          <w:p w14:paraId="2891DD15" w14:textId="77777777" w:rsidR="00A76051" w:rsidRDefault="00A76051" w:rsidP="00CD378A">
            <w:pPr>
              <w:pStyle w:val="Listenabsatz"/>
              <w:numPr>
                <w:ilvl w:val="0"/>
                <w:numId w:val="3"/>
              </w:numPr>
            </w:pPr>
          </w:p>
        </w:tc>
        <w:tc>
          <w:tcPr>
            <w:tcW w:w="1701" w:type="dxa"/>
            <w:vMerge/>
          </w:tcPr>
          <w:p w14:paraId="67D526CE" w14:textId="77777777" w:rsidR="00A76051" w:rsidRPr="00B01407" w:rsidRDefault="00A76051" w:rsidP="0047445A">
            <w:pPr>
              <w:rPr>
                <w:color w:val="0070C0"/>
              </w:rPr>
            </w:pPr>
          </w:p>
        </w:tc>
        <w:tc>
          <w:tcPr>
            <w:tcW w:w="6805" w:type="dxa"/>
          </w:tcPr>
          <w:p w14:paraId="078E22B3" w14:textId="27183C7C" w:rsidR="00A76051" w:rsidRDefault="00A76051" w:rsidP="0047445A">
            <w:r w:rsidRPr="00B01407">
              <w:rPr>
                <w:color w:val="0070C0"/>
              </w:rPr>
              <w:t>Die Schule hat bereits Erfahrung mit einer 1:1-Ausstattung</w:t>
            </w:r>
            <w:r>
              <w:t xml:space="preserve">. </w:t>
            </w:r>
          </w:p>
          <w:p w14:paraId="12B09F6D" w14:textId="77777777" w:rsidR="00A76051" w:rsidRDefault="00A76051" w:rsidP="0047445A"/>
          <w:p w14:paraId="7EDB38BB" w14:textId="68512AEF" w:rsidR="00A76051" w:rsidRPr="005561C5" w:rsidRDefault="00A76051" w:rsidP="0047445A">
            <w:pPr>
              <w:rPr>
                <w:i/>
              </w:rPr>
            </w:pPr>
            <w:r w:rsidRPr="005561C5">
              <w:rPr>
                <w:i/>
              </w:rPr>
              <w:t xml:space="preserve">Schulische Prozesse bei der Beschaffung und Einführung der Geräte sind bereits etabliert und erfolgen routiniert. Diese Expertise kann auch in jüngeren Jahrgangsstufen genutzt werden, </w:t>
            </w:r>
            <w:r>
              <w:rPr>
                <w:i/>
              </w:rPr>
              <w:t xml:space="preserve">indem man auf bewährte organisatorische Strukturen zurückgreift und gezielt medienpädagogische Überlegungen anpasst. </w:t>
            </w:r>
          </w:p>
        </w:tc>
        <w:tc>
          <w:tcPr>
            <w:tcW w:w="1275" w:type="dxa"/>
          </w:tcPr>
          <w:p w14:paraId="3B1C506D" w14:textId="77777777" w:rsidR="00A76051" w:rsidRDefault="00A76051" w:rsidP="00811A67">
            <w:pPr>
              <w:jc w:val="center"/>
            </w:pPr>
          </w:p>
        </w:tc>
        <w:tc>
          <w:tcPr>
            <w:tcW w:w="1560" w:type="dxa"/>
          </w:tcPr>
          <w:p w14:paraId="48462E0E" w14:textId="77777777" w:rsidR="00A76051" w:rsidRDefault="00A76051" w:rsidP="00811A67">
            <w:pPr>
              <w:jc w:val="center"/>
            </w:pPr>
          </w:p>
        </w:tc>
        <w:tc>
          <w:tcPr>
            <w:tcW w:w="1417" w:type="dxa"/>
          </w:tcPr>
          <w:p w14:paraId="47619B5D" w14:textId="77777777" w:rsidR="00A76051" w:rsidRDefault="00A76051" w:rsidP="00811A67">
            <w:pPr>
              <w:jc w:val="center"/>
            </w:pPr>
          </w:p>
        </w:tc>
      </w:tr>
      <w:tr w:rsidR="00A76051" w14:paraId="317EE8C4" w14:textId="77777777" w:rsidTr="00005BEF">
        <w:tc>
          <w:tcPr>
            <w:tcW w:w="987" w:type="dxa"/>
          </w:tcPr>
          <w:p w14:paraId="2D4349BF" w14:textId="77777777" w:rsidR="00A76051" w:rsidRDefault="00A76051" w:rsidP="00CD378A">
            <w:pPr>
              <w:pStyle w:val="Listenabsatz"/>
              <w:numPr>
                <w:ilvl w:val="0"/>
                <w:numId w:val="3"/>
              </w:numPr>
            </w:pPr>
          </w:p>
        </w:tc>
        <w:tc>
          <w:tcPr>
            <w:tcW w:w="1701" w:type="dxa"/>
            <w:vMerge/>
          </w:tcPr>
          <w:p w14:paraId="355F8568" w14:textId="77777777" w:rsidR="00A76051" w:rsidRPr="00760BF8" w:rsidRDefault="00A76051" w:rsidP="0047445A">
            <w:pPr>
              <w:rPr>
                <w:color w:val="0070C0"/>
              </w:rPr>
            </w:pPr>
          </w:p>
        </w:tc>
        <w:tc>
          <w:tcPr>
            <w:tcW w:w="6805" w:type="dxa"/>
          </w:tcPr>
          <w:p w14:paraId="63275540" w14:textId="773E8ACB" w:rsidR="00A76051" w:rsidRPr="00760BF8" w:rsidRDefault="00A76051" w:rsidP="0047445A">
            <w:pPr>
              <w:rPr>
                <w:color w:val="0070C0"/>
              </w:rPr>
            </w:pPr>
            <w:r w:rsidRPr="00760BF8">
              <w:rPr>
                <w:color w:val="0070C0"/>
              </w:rPr>
              <w:t xml:space="preserve">Im Einzugsgebiet der Schule gibt es bereits Grundschulen, die intensiv mit mobilen Endgeräten arbeiten. </w:t>
            </w:r>
          </w:p>
          <w:p w14:paraId="17663999" w14:textId="77777777" w:rsidR="00A76051" w:rsidRDefault="00A76051" w:rsidP="0047445A"/>
          <w:p w14:paraId="0970FB88" w14:textId="071F19F0" w:rsidR="00A76051" w:rsidRPr="00F200B9" w:rsidRDefault="00A76051" w:rsidP="0047445A">
            <w:pPr>
              <w:rPr>
                <w:i/>
              </w:rPr>
            </w:pPr>
            <w:r w:rsidRPr="00F200B9">
              <w:rPr>
                <w:i/>
              </w:rPr>
              <w:t>Einige Schülerinnen und Schüler haben</w:t>
            </w:r>
            <w:r>
              <w:rPr>
                <w:i/>
              </w:rPr>
              <w:t xml:space="preserve"> bereits regelmäßig im Unterricht mit digitalen Endgeräten gelernt. Regeln und Arbeitsweisen</w:t>
            </w:r>
            <w:r w:rsidR="00536C12">
              <w:rPr>
                <w:i/>
              </w:rPr>
              <w:t>,</w:t>
            </w:r>
            <w:r>
              <w:rPr>
                <w:i/>
              </w:rPr>
              <w:t xml:space="preserve"> z.</w:t>
            </w:r>
            <w:r w:rsidR="0031637B">
              <w:rPr>
                <w:i/>
              </w:rPr>
              <w:t xml:space="preserve"> </w:t>
            </w:r>
            <w:r>
              <w:rPr>
                <w:i/>
              </w:rPr>
              <w:t>B. die Präsentation von Arbeitsergebnissen oder kollaborative Methoden</w:t>
            </w:r>
            <w:r w:rsidR="00536C12">
              <w:rPr>
                <w:i/>
              </w:rPr>
              <w:t>,</w:t>
            </w:r>
            <w:r>
              <w:rPr>
                <w:i/>
              </w:rPr>
              <w:t xml:space="preserve"> wurden bereits im schulischen Rahmen eingeübt, sodass auf bereits erworbene Medienkompetenzen aufgebaut werden kann. </w:t>
            </w:r>
          </w:p>
        </w:tc>
        <w:tc>
          <w:tcPr>
            <w:tcW w:w="1275" w:type="dxa"/>
          </w:tcPr>
          <w:p w14:paraId="4E6E4D66" w14:textId="77777777" w:rsidR="00A76051" w:rsidRDefault="00A76051" w:rsidP="00811A67">
            <w:pPr>
              <w:jc w:val="center"/>
            </w:pPr>
          </w:p>
        </w:tc>
        <w:tc>
          <w:tcPr>
            <w:tcW w:w="1560" w:type="dxa"/>
          </w:tcPr>
          <w:p w14:paraId="789C1659" w14:textId="77777777" w:rsidR="00A76051" w:rsidRDefault="00A76051" w:rsidP="00811A67">
            <w:pPr>
              <w:jc w:val="center"/>
            </w:pPr>
          </w:p>
        </w:tc>
        <w:tc>
          <w:tcPr>
            <w:tcW w:w="1417" w:type="dxa"/>
          </w:tcPr>
          <w:p w14:paraId="17123B70" w14:textId="77777777" w:rsidR="00A76051" w:rsidRDefault="00A76051" w:rsidP="00811A67">
            <w:pPr>
              <w:jc w:val="center"/>
            </w:pPr>
          </w:p>
        </w:tc>
      </w:tr>
      <w:tr w:rsidR="00A76051" w14:paraId="65D06A9B" w14:textId="77777777" w:rsidTr="00005BEF">
        <w:tc>
          <w:tcPr>
            <w:tcW w:w="987" w:type="dxa"/>
          </w:tcPr>
          <w:p w14:paraId="6CB48011" w14:textId="77777777" w:rsidR="00A76051" w:rsidRDefault="00A76051" w:rsidP="00CD378A">
            <w:pPr>
              <w:pStyle w:val="Listenabsatz"/>
              <w:numPr>
                <w:ilvl w:val="0"/>
                <w:numId w:val="3"/>
              </w:numPr>
            </w:pPr>
          </w:p>
        </w:tc>
        <w:tc>
          <w:tcPr>
            <w:tcW w:w="1701" w:type="dxa"/>
            <w:vMerge/>
          </w:tcPr>
          <w:p w14:paraId="559C2000" w14:textId="77777777" w:rsidR="00A76051" w:rsidRPr="00760BF8" w:rsidRDefault="00A76051" w:rsidP="0047445A">
            <w:pPr>
              <w:rPr>
                <w:color w:val="0070C0"/>
              </w:rPr>
            </w:pPr>
          </w:p>
        </w:tc>
        <w:tc>
          <w:tcPr>
            <w:tcW w:w="6805" w:type="dxa"/>
          </w:tcPr>
          <w:p w14:paraId="4C451CED" w14:textId="2C8DC3C5" w:rsidR="00A76051" w:rsidRPr="00760BF8" w:rsidRDefault="00A76051" w:rsidP="0047445A">
            <w:pPr>
              <w:rPr>
                <w:color w:val="0070C0"/>
              </w:rPr>
            </w:pPr>
            <w:r w:rsidRPr="00760BF8">
              <w:rPr>
                <w:color w:val="0070C0"/>
              </w:rPr>
              <w:t xml:space="preserve">Der Start der 1:1-Ausstattung soll mit einer Klassenneuzusammensetzung verknüpft werden. </w:t>
            </w:r>
          </w:p>
          <w:p w14:paraId="7368E5E9" w14:textId="77777777" w:rsidR="00A76051" w:rsidRDefault="00A76051" w:rsidP="0047445A"/>
          <w:p w14:paraId="63A1F659" w14:textId="4F32B672" w:rsidR="00A76051" w:rsidRPr="003E1E71" w:rsidRDefault="00A76051" w:rsidP="0047445A">
            <w:pPr>
              <w:rPr>
                <w:i/>
              </w:rPr>
            </w:pPr>
            <w:r w:rsidRPr="003E1E71">
              <w:rPr>
                <w:i/>
              </w:rPr>
              <w:t xml:space="preserve">Die Klassenneuzusammensetzung </w:t>
            </w:r>
            <w:r>
              <w:rPr>
                <w:i/>
              </w:rPr>
              <w:t>bietet die Gelegenheit, in einem neuen Klassenverbund gemeinsam das Lernen mit dem digitalen Endgerät einzuüben. Je nach Schulart entstehen auch in einer bestimmten Jahrgangsstufe neue Potenziale durch die 1:1-Ausstattung</w:t>
            </w:r>
            <w:r w:rsidR="00536C12">
              <w:rPr>
                <w:i/>
              </w:rPr>
              <w:t>,</w:t>
            </w:r>
            <w:r>
              <w:rPr>
                <w:i/>
              </w:rPr>
              <w:t xml:space="preserve"> z.B. durch die Nutzung bestimmter fachspezifischer Apps und digitaler Lernplattformen. </w:t>
            </w:r>
          </w:p>
        </w:tc>
        <w:tc>
          <w:tcPr>
            <w:tcW w:w="1275" w:type="dxa"/>
          </w:tcPr>
          <w:p w14:paraId="57749D01" w14:textId="77777777" w:rsidR="00A76051" w:rsidRDefault="00A76051" w:rsidP="00811A67">
            <w:pPr>
              <w:jc w:val="center"/>
            </w:pPr>
          </w:p>
        </w:tc>
        <w:tc>
          <w:tcPr>
            <w:tcW w:w="1560" w:type="dxa"/>
          </w:tcPr>
          <w:p w14:paraId="2FB8260D" w14:textId="77777777" w:rsidR="00A76051" w:rsidRDefault="00A76051" w:rsidP="00811A67">
            <w:pPr>
              <w:jc w:val="center"/>
            </w:pPr>
          </w:p>
        </w:tc>
        <w:tc>
          <w:tcPr>
            <w:tcW w:w="1417" w:type="dxa"/>
          </w:tcPr>
          <w:p w14:paraId="46988FC6" w14:textId="77777777" w:rsidR="00A76051" w:rsidRDefault="00A76051" w:rsidP="00811A67">
            <w:pPr>
              <w:jc w:val="center"/>
            </w:pPr>
          </w:p>
        </w:tc>
      </w:tr>
      <w:tr w:rsidR="00A76051" w14:paraId="5B56064A" w14:textId="77777777" w:rsidTr="00005BEF">
        <w:tc>
          <w:tcPr>
            <w:tcW w:w="987" w:type="dxa"/>
          </w:tcPr>
          <w:p w14:paraId="0796A7AF" w14:textId="77777777" w:rsidR="00A76051" w:rsidRDefault="00A76051" w:rsidP="00CD378A">
            <w:pPr>
              <w:pStyle w:val="Listenabsatz"/>
              <w:numPr>
                <w:ilvl w:val="0"/>
                <w:numId w:val="3"/>
              </w:numPr>
            </w:pPr>
          </w:p>
        </w:tc>
        <w:tc>
          <w:tcPr>
            <w:tcW w:w="1701" w:type="dxa"/>
            <w:vMerge w:val="restart"/>
          </w:tcPr>
          <w:p w14:paraId="35005F39" w14:textId="6C2422E5" w:rsidR="00A76051" w:rsidRPr="00760BF8" w:rsidRDefault="00A76051" w:rsidP="00D6216F">
            <w:pPr>
              <w:rPr>
                <w:color w:val="0070C0"/>
              </w:rPr>
            </w:pPr>
            <w:r>
              <w:rPr>
                <w:color w:val="0070C0"/>
              </w:rPr>
              <w:t>Unterstützungsbedarf</w:t>
            </w:r>
          </w:p>
        </w:tc>
        <w:tc>
          <w:tcPr>
            <w:tcW w:w="6805" w:type="dxa"/>
          </w:tcPr>
          <w:p w14:paraId="66B9824E" w14:textId="61848C1F" w:rsidR="00A76051" w:rsidRPr="00760BF8" w:rsidRDefault="00A76051" w:rsidP="00D6216F">
            <w:pPr>
              <w:rPr>
                <w:color w:val="0070C0"/>
              </w:rPr>
            </w:pPr>
            <w:r w:rsidRPr="00760BF8">
              <w:rPr>
                <w:color w:val="0070C0"/>
              </w:rPr>
              <w:t>Die Geräte sollen zentral durch die Schule verwaltet werden.</w:t>
            </w:r>
          </w:p>
          <w:p w14:paraId="369160A7" w14:textId="77777777" w:rsidR="00A76051" w:rsidRDefault="00A76051" w:rsidP="00D6216F"/>
          <w:p w14:paraId="39ABA337" w14:textId="12245535" w:rsidR="00A76051" w:rsidRPr="000326DA" w:rsidRDefault="00A76051" w:rsidP="00D6216F">
            <w:pPr>
              <w:rPr>
                <w:i/>
              </w:rPr>
            </w:pPr>
            <w:r w:rsidRPr="000326DA">
              <w:rPr>
                <w:i/>
              </w:rPr>
              <w:t xml:space="preserve">Die Schule </w:t>
            </w:r>
            <w:r>
              <w:rPr>
                <w:i/>
              </w:rPr>
              <w:t xml:space="preserve">richtet die Geräte ein und </w:t>
            </w:r>
            <w:r w:rsidRPr="000326DA">
              <w:rPr>
                <w:i/>
              </w:rPr>
              <w:t xml:space="preserve">verwaltet </w:t>
            </w:r>
            <w:r>
              <w:rPr>
                <w:i/>
              </w:rPr>
              <w:t xml:space="preserve">sie durch </w:t>
            </w:r>
            <w:r w:rsidRPr="000326DA">
              <w:rPr>
                <w:i/>
              </w:rPr>
              <w:t>ein MDM</w:t>
            </w:r>
            <w:r w:rsidR="00536C12">
              <w:rPr>
                <w:i/>
              </w:rPr>
              <w:t>. D</w:t>
            </w:r>
            <w:r>
              <w:rPr>
                <w:i/>
              </w:rPr>
              <w:t xml:space="preserve">amit wird gezielt die Mediennutzung der Schülerinnen und Schüler reguliert. Durch diese technische Maßnahme soll ein möglichst störungsfreier Unterricht erfolgen. </w:t>
            </w:r>
          </w:p>
        </w:tc>
        <w:tc>
          <w:tcPr>
            <w:tcW w:w="1275" w:type="dxa"/>
          </w:tcPr>
          <w:p w14:paraId="08A14921" w14:textId="77777777" w:rsidR="00A76051" w:rsidRDefault="00A76051" w:rsidP="00D6216F">
            <w:pPr>
              <w:jc w:val="center"/>
            </w:pPr>
          </w:p>
        </w:tc>
        <w:tc>
          <w:tcPr>
            <w:tcW w:w="1560" w:type="dxa"/>
          </w:tcPr>
          <w:p w14:paraId="2E7F29CB" w14:textId="77777777" w:rsidR="00A76051" w:rsidRDefault="00A76051" w:rsidP="00D6216F">
            <w:pPr>
              <w:jc w:val="center"/>
            </w:pPr>
          </w:p>
        </w:tc>
        <w:tc>
          <w:tcPr>
            <w:tcW w:w="1417" w:type="dxa"/>
          </w:tcPr>
          <w:p w14:paraId="5F730A11" w14:textId="77777777" w:rsidR="00A76051" w:rsidRDefault="00A76051" w:rsidP="00D6216F">
            <w:pPr>
              <w:jc w:val="center"/>
            </w:pPr>
          </w:p>
        </w:tc>
      </w:tr>
      <w:tr w:rsidR="00A76051" w14:paraId="48F3CD15" w14:textId="77777777" w:rsidTr="00005BEF">
        <w:tc>
          <w:tcPr>
            <w:tcW w:w="987" w:type="dxa"/>
          </w:tcPr>
          <w:p w14:paraId="0E3C361A" w14:textId="77777777" w:rsidR="00A76051" w:rsidRDefault="00A76051" w:rsidP="00CD378A">
            <w:pPr>
              <w:pStyle w:val="Listenabsatz"/>
              <w:numPr>
                <w:ilvl w:val="0"/>
                <w:numId w:val="3"/>
              </w:numPr>
            </w:pPr>
          </w:p>
        </w:tc>
        <w:tc>
          <w:tcPr>
            <w:tcW w:w="1701" w:type="dxa"/>
            <w:vMerge/>
          </w:tcPr>
          <w:p w14:paraId="61E50646" w14:textId="77777777" w:rsidR="00A76051" w:rsidRPr="00760BF8" w:rsidRDefault="00A76051" w:rsidP="00D6216F">
            <w:pPr>
              <w:rPr>
                <w:color w:val="0070C0"/>
              </w:rPr>
            </w:pPr>
          </w:p>
        </w:tc>
        <w:tc>
          <w:tcPr>
            <w:tcW w:w="6805" w:type="dxa"/>
          </w:tcPr>
          <w:p w14:paraId="38C44530" w14:textId="6A51DF01" w:rsidR="00A76051" w:rsidRDefault="00A76051" w:rsidP="00D6216F">
            <w:r w:rsidRPr="00760BF8">
              <w:rPr>
                <w:color w:val="0070C0"/>
              </w:rPr>
              <w:t>Der technische Support kann durch die Schule erfolgen</w:t>
            </w:r>
            <w:r>
              <w:t xml:space="preserve">. </w:t>
            </w:r>
          </w:p>
          <w:p w14:paraId="5F8B273D" w14:textId="77777777" w:rsidR="00A76051" w:rsidRDefault="00A76051" w:rsidP="00D6216F"/>
          <w:p w14:paraId="36F44888" w14:textId="7248A2CF" w:rsidR="00A76051" w:rsidRPr="000326DA" w:rsidRDefault="00A76051" w:rsidP="00D6216F">
            <w:pPr>
              <w:rPr>
                <w:i/>
              </w:rPr>
            </w:pPr>
            <w:r>
              <w:rPr>
                <w:i/>
              </w:rPr>
              <w:t>Für t</w:t>
            </w:r>
            <w:r w:rsidRPr="000326DA">
              <w:rPr>
                <w:i/>
              </w:rPr>
              <w:t>echnische</w:t>
            </w:r>
            <w:r>
              <w:rPr>
                <w:i/>
              </w:rPr>
              <w:t xml:space="preserve"> Fragen und</w:t>
            </w:r>
            <w:r w:rsidRPr="000326DA">
              <w:rPr>
                <w:i/>
              </w:rPr>
              <w:t xml:space="preserve"> Probleme</w:t>
            </w:r>
            <w:r>
              <w:rPr>
                <w:i/>
              </w:rPr>
              <w:t xml:space="preserve"> mit Soft- und Hardware können die Schülerinnen und Schüler sowie die </w:t>
            </w:r>
            <w:r w:rsidR="00CC41B7">
              <w:rPr>
                <w:i/>
              </w:rPr>
              <w:t xml:space="preserve">Erziehungsberechtigten </w:t>
            </w:r>
            <w:r>
              <w:rPr>
                <w:i/>
              </w:rPr>
              <w:t xml:space="preserve">auf schulische Unterstützungsangebote zurückgreifen. Gerade wenn die Geräte durch die Schule verwaltet werden (vgl. Frage 5), sollte ein technischer Support eingerichtet werden. </w:t>
            </w:r>
          </w:p>
        </w:tc>
        <w:tc>
          <w:tcPr>
            <w:tcW w:w="1275" w:type="dxa"/>
          </w:tcPr>
          <w:p w14:paraId="548F4F04" w14:textId="77777777" w:rsidR="00A76051" w:rsidRDefault="00A76051" w:rsidP="00D6216F">
            <w:pPr>
              <w:jc w:val="center"/>
            </w:pPr>
          </w:p>
        </w:tc>
        <w:tc>
          <w:tcPr>
            <w:tcW w:w="1560" w:type="dxa"/>
          </w:tcPr>
          <w:p w14:paraId="18D71C7B" w14:textId="77777777" w:rsidR="00A76051" w:rsidRDefault="00A76051" w:rsidP="00D6216F">
            <w:pPr>
              <w:jc w:val="center"/>
            </w:pPr>
          </w:p>
        </w:tc>
        <w:tc>
          <w:tcPr>
            <w:tcW w:w="1417" w:type="dxa"/>
          </w:tcPr>
          <w:p w14:paraId="0F6C4DDD" w14:textId="77777777" w:rsidR="00A76051" w:rsidRDefault="00A76051" w:rsidP="00D6216F">
            <w:pPr>
              <w:jc w:val="center"/>
            </w:pPr>
          </w:p>
        </w:tc>
      </w:tr>
      <w:tr w:rsidR="00A76051" w14:paraId="58E53DC2" w14:textId="77777777" w:rsidTr="00005BEF">
        <w:tc>
          <w:tcPr>
            <w:tcW w:w="987" w:type="dxa"/>
          </w:tcPr>
          <w:p w14:paraId="6B2CA720" w14:textId="77777777" w:rsidR="00A76051" w:rsidRDefault="00A76051" w:rsidP="00CD378A">
            <w:pPr>
              <w:pStyle w:val="Listenabsatz"/>
              <w:numPr>
                <w:ilvl w:val="0"/>
                <w:numId w:val="3"/>
              </w:numPr>
            </w:pPr>
          </w:p>
        </w:tc>
        <w:tc>
          <w:tcPr>
            <w:tcW w:w="1701" w:type="dxa"/>
            <w:vMerge w:val="restart"/>
          </w:tcPr>
          <w:p w14:paraId="1E215EA9" w14:textId="18179616" w:rsidR="00A76051" w:rsidRPr="00760BF8" w:rsidRDefault="00A76051" w:rsidP="00D6216F">
            <w:pPr>
              <w:rPr>
                <w:color w:val="0070C0"/>
              </w:rPr>
            </w:pPr>
            <w:r>
              <w:rPr>
                <w:color w:val="0070C0"/>
              </w:rPr>
              <w:t>Unterricht</w:t>
            </w:r>
          </w:p>
        </w:tc>
        <w:tc>
          <w:tcPr>
            <w:tcW w:w="6805" w:type="dxa"/>
          </w:tcPr>
          <w:p w14:paraId="039755A4" w14:textId="512BBE38" w:rsidR="00A76051" w:rsidRPr="00760BF8" w:rsidRDefault="00A76051" w:rsidP="00D6216F">
            <w:pPr>
              <w:rPr>
                <w:color w:val="0070C0"/>
              </w:rPr>
            </w:pPr>
            <w:r w:rsidRPr="00760BF8">
              <w:rPr>
                <w:color w:val="0070C0"/>
              </w:rPr>
              <w:t xml:space="preserve">Bereits in der 5. Klasse sollen fachspezifische Apps und digitale Anwendungen auch </w:t>
            </w:r>
            <w:r w:rsidR="00075722">
              <w:rPr>
                <w:color w:val="0070C0"/>
              </w:rPr>
              <w:t>über den Unterricht</w:t>
            </w:r>
            <w:r w:rsidR="00536C12">
              <w:rPr>
                <w:color w:val="0070C0"/>
              </w:rPr>
              <w:t xml:space="preserve"> </w:t>
            </w:r>
            <w:r w:rsidR="00536C12" w:rsidRPr="00760BF8">
              <w:rPr>
                <w:color w:val="0070C0"/>
              </w:rPr>
              <w:t>genutzt werden</w:t>
            </w:r>
            <w:r w:rsidR="00075722">
              <w:rPr>
                <w:color w:val="0070C0"/>
              </w:rPr>
              <w:t xml:space="preserve">, z. B. </w:t>
            </w:r>
            <w:r w:rsidRPr="00760BF8">
              <w:rPr>
                <w:color w:val="0070C0"/>
              </w:rPr>
              <w:t>für Hausausgaben.</w:t>
            </w:r>
          </w:p>
          <w:p w14:paraId="74C80900" w14:textId="77777777" w:rsidR="00A76051" w:rsidRDefault="00A76051" w:rsidP="00D6216F"/>
          <w:p w14:paraId="2B145A5B" w14:textId="543B4545" w:rsidR="00536C12" w:rsidRPr="00E85399" w:rsidRDefault="00A76051" w:rsidP="00D6216F">
            <w:pPr>
              <w:rPr>
                <w:i/>
              </w:rPr>
            </w:pPr>
            <w:r>
              <w:rPr>
                <w:i/>
              </w:rPr>
              <w:t xml:space="preserve">Viele </w:t>
            </w:r>
            <w:r w:rsidRPr="00E85399">
              <w:rPr>
                <w:i/>
              </w:rPr>
              <w:t xml:space="preserve">Kolleginnen und </w:t>
            </w:r>
            <w:r>
              <w:rPr>
                <w:i/>
              </w:rPr>
              <w:t>Kollegen unterschiedlicher Fächer nutzen bestimmte fachspezifische digitale Anwendungen. Diese werden nicht nur punktuell, sondern regelmäßig auch u.a. für Hausaufgaben genutzt. Dafür ist ein digitales Gerät nötig, in dem die Ergebnisse gespeichert und im Unterricht aufgegriffen werden können.</w:t>
            </w:r>
          </w:p>
        </w:tc>
        <w:tc>
          <w:tcPr>
            <w:tcW w:w="1275" w:type="dxa"/>
          </w:tcPr>
          <w:p w14:paraId="46DB25E8" w14:textId="77777777" w:rsidR="00A76051" w:rsidRDefault="00A76051" w:rsidP="00D6216F"/>
        </w:tc>
        <w:tc>
          <w:tcPr>
            <w:tcW w:w="1560" w:type="dxa"/>
          </w:tcPr>
          <w:p w14:paraId="604A0EBE" w14:textId="77777777" w:rsidR="00A76051" w:rsidRDefault="00A76051" w:rsidP="00D6216F"/>
        </w:tc>
        <w:tc>
          <w:tcPr>
            <w:tcW w:w="1417" w:type="dxa"/>
          </w:tcPr>
          <w:p w14:paraId="14248A95" w14:textId="77777777" w:rsidR="00A76051" w:rsidRDefault="00A76051" w:rsidP="00D6216F"/>
        </w:tc>
      </w:tr>
      <w:tr w:rsidR="00A76051" w14:paraId="08EF9257" w14:textId="77777777" w:rsidTr="00005BEF">
        <w:tc>
          <w:tcPr>
            <w:tcW w:w="987" w:type="dxa"/>
          </w:tcPr>
          <w:p w14:paraId="6D7F2E30" w14:textId="77777777" w:rsidR="00A76051" w:rsidRDefault="00A76051" w:rsidP="00CD378A">
            <w:pPr>
              <w:pStyle w:val="Listenabsatz"/>
              <w:numPr>
                <w:ilvl w:val="0"/>
                <w:numId w:val="3"/>
              </w:numPr>
            </w:pPr>
          </w:p>
        </w:tc>
        <w:tc>
          <w:tcPr>
            <w:tcW w:w="1701" w:type="dxa"/>
            <w:vMerge/>
          </w:tcPr>
          <w:p w14:paraId="09BA75D8" w14:textId="77777777" w:rsidR="00A76051" w:rsidRPr="00760BF8" w:rsidRDefault="00A76051" w:rsidP="00D6216F">
            <w:pPr>
              <w:rPr>
                <w:color w:val="0070C0"/>
              </w:rPr>
            </w:pPr>
          </w:p>
        </w:tc>
        <w:tc>
          <w:tcPr>
            <w:tcW w:w="6805" w:type="dxa"/>
          </w:tcPr>
          <w:p w14:paraId="50C3C747" w14:textId="01392E86" w:rsidR="00A76051" w:rsidRPr="00760BF8" w:rsidRDefault="00A76051" w:rsidP="00D6216F">
            <w:pPr>
              <w:rPr>
                <w:color w:val="0070C0"/>
              </w:rPr>
            </w:pPr>
            <w:r w:rsidRPr="00760BF8">
              <w:rPr>
                <w:color w:val="0070C0"/>
              </w:rPr>
              <w:t>Die Aufbereitung des Unterrichts soll ganzheitlich möglichst früh über eine digitale Lernplattform erfolgen.</w:t>
            </w:r>
          </w:p>
          <w:p w14:paraId="5CF1B41B" w14:textId="77777777" w:rsidR="00A76051" w:rsidRDefault="00A76051" w:rsidP="00D6216F"/>
          <w:p w14:paraId="431BEB29" w14:textId="7427F2DC" w:rsidR="00A76051" w:rsidRPr="0021411A" w:rsidRDefault="00A76051" w:rsidP="00D6216F">
            <w:pPr>
              <w:rPr>
                <w:i/>
              </w:rPr>
            </w:pPr>
            <w:r w:rsidRPr="0021411A">
              <w:rPr>
                <w:i/>
              </w:rPr>
              <w:lastRenderedPageBreak/>
              <w:t xml:space="preserve">Der Unterricht wird </w:t>
            </w:r>
            <w:r>
              <w:rPr>
                <w:i/>
              </w:rPr>
              <w:t>möglichst</w:t>
            </w:r>
            <w:r w:rsidRPr="0021411A">
              <w:rPr>
                <w:i/>
              </w:rPr>
              <w:t xml:space="preserve"> in allen Fächern über </w:t>
            </w:r>
            <w:r w:rsidR="00555FAA">
              <w:rPr>
                <w:i/>
              </w:rPr>
              <w:t xml:space="preserve">eine Lernplattform (z. B. </w:t>
            </w:r>
            <w:r w:rsidRPr="0021411A">
              <w:rPr>
                <w:i/>
              </w:rPr>
              <w:t>mebis</w:t>
            </w:r>
            <w:r w:rsidR="00555FAA">
              <w:rPr>
                <w:i/>
              </w:rPr>
              <w:t>)</w:t>
            </w:r>
            <w:r w:rsidRPr="0021411A">
              <w:rPr>
                <w:i/>
              </w:rPr>
              <w:t xml:space="preserve"> abgebild</w:t>
            </w:r>
            <w:r>
              <w:rPr>
                <w:i/>
              </w:rPr>
              <w:t>et. Hier werden nicht nur Unterrichtsmaterialien gesichert, sondern auch deren didaktischen Potenziale im Unterricht</w:t>
            </w:r>
            <w:r w:rsidR="0005306A">
              <w:rPr>
                <w:i/>
              </w:rPr>
              <w:t xml:space="preserve"> </w:t>
            </w:r>
            <w:r w:rsidR="0005306A">
              <w:rPr>
                <w:i/>
              </w:rPr>
              <w:t>konsequent genutzt</w:t>
            </w:r>
            <w:r w:rsidR="0005306A">
              <w:rPr>
                <w:i/>
              </w:rPr>
              <w:t>,</w:t>
            </w:r>
            <w:r>
              <w:rPr>
                <w:i/>
              </w:rPr>
              <w:t xml:space="preserve"> z.</w:t>
            </w:r>
            <w:r w:rsidR="00555FAA">
              <w:rPr>
                <w:i/>
              </w:rPr>
              <w:t> </w:t>
            </w:r>
            <w:r>
              <w:rPr>
                <w:i/>
              </w:rPr>
              <w:t>B. in Form von differenzierten Lernmaterialien, kollaborativem Schreiben usw.</w:t>
            </w:r>
          </w:p>
        </w:tc>
        <w:tc>
          <w:tcPr>
            <w:tcW w:w="1275" w:type="dxa"/>
          </w:tcPr>
          <w:p w14:paraId="21196A53" w14:textId="77777777" w:rsidR="00A76051" w:rsidRDefault="00A76051" w:rsidP="00D6216F"/>
        </w:tc>
        <w:tc>
          <w:tcPr>
            <w:tcW w:w="1560" w:type="dxa"/>
          </w:tcPr>
          <w:p w14:paraId="6710B13D" w14:textId="77777777" w:rsidR="00A76051" w:rsidRDefault="00A76051" w:rsidP="00D6216F"/>
        </w:tc>
        <w:tc>
          <w:tcPr>
            <w:tcW w:w="1417" w:type="dxa"/>
          </w:tcPr>
          <w:p w14:paraId="066C6F1E" w14:textId="77777777" w:rsidR="00A76051" w:rsidRDefault="00A76051" w:rsidP="00D6216F"/>
        </w:tc>
      </w:tr>
      <w:tr w:rsidR="00A76051" w14:paraId="1F7AE958" w14:textId="77777777" w:rsidTr="00005BEF">
        <w:tc>
          <w:tcPr>
            <w:tcW w:w="987" w:type="dxa"/>
          </w:tcPr>
          <w:p w14:paraId="69CDCF2C" w14:textId="77777777" w:rsidR="00A76051" w:rsidRDefault="00A76051" w:rsidP="00CD378A">
            <w:pPr>
              <w:pStyle w:val="Listenabsatz"/>
              <w:numPr>
                <w:ilvl w:val="0"/>
                <w:numId w:val="3"/>
              </w:numPr>
            </w:pPr>
          </w:p>
        </w:tc>
        <w:tc>
          <w:tcPr>
            <w:tcW w:w="1701" w:type="dxa"/>
            <w:vMerge/>
          </w:tcPr>
          <w:p w14:paraId="3FB543EB" w14:textId="77777777" w:rsidR="00A76051" w:rsidRPr="00760BF8" w:rsidRDefault="00A76051" w:rsidP="00D6216F">
            <w:pPr>
              <w:rPr>
                <w:color w:val="0070C0"/>
              </w:rPr>
            </w:pPr>
          </w:p>
        </w:tc>
        <w:tc>
          <w:tcPr>
            <w:tcW w:w="6805" w:type="dxa"/>
          </w:tcPr>
          <w:p w14:paraId="1D9AD351" w14:textId="5F33A75A" w:rsidR="00A76051" w:rsidRDefault="00A76051" w:rsidP="00D6216F">
            <w:r w:rsidRPr="00760BF8">
              <w:rPr>
                <w:color w:val="0070C0"/>
              </w:rPr>
              <w:t xml:space="preserve">Die Heftführung soll </w:t>
            </w:r>
            <w:r w:rsidR="0031637B">
              <w:rPr>
                <w:color w:val="0070C0"/>
              </w:rPr>
              <w:t>digital</w:t>
            </w:r>
            <w:r w:rsidRPr="00760BF8">
              <w:rPr>
                <w:color w:val="0070C0"/>
              </w:rPr>
              <w:t xml:space="preserve"> erfolgen</w:t>
            </w:r>
            <w:r>
              <w:t>.</w:t>
            </w:r>
          </w:p>
          <w:p w14:paraId="1E440217" w14:textId="77777777" w:rsidR="00A76051" w:rsidRDefault="00A76051" w:rsidP="00D6216F">
            <w:bookmarkStart w:id="0" w:name="_GoBack"/>
            <w:bookmarkEnd w:id="0"/>
          </w:p>
          <w:p w14:paraId="1791B456" w14:textId="31490E52" w:rsidR="00A76051" w:rsidRPr="0021411A" w:rsidRDefault="00A76051" w:rsidP="00D6216F">
            <w:pPr>
              <w:rPr>
                <w:i/>
              </w:rPr>
            </w:pPr>
            <w:r w:rsidRPr="0021411A">
              <w:rPr>
                <w:i/>
              </w:rPr>
              <w:t xml:space="preserve">Die </w:t>
            </w:r>
            <w:r w:rsidR="00CC45F4">
              <w:rPr>
                <w:i/>
              </w:rPr>
              <w:t xml:space="preserve">Heftführung soll bereits in den unteren Jahrgangsstufen sukzessive eingeführt werden. </w:t>
            </w:r>
          </w:p>
        </w:tc>
        <w:tc>
          <w:tcPr>
            <w:tcW w:w="1275" w:type="dxa"/>
          </w:tcPr>
          <w:p w14:paraId="4BC0098E" w14:textId="77777777" w:rsidR="00A76051" w:rsidRDefault="00A76051" w:rsidP="00D6216F"/>
        </w:tc>
        <w:tc>
          <w:tcPr>
            <w:tcW w:w="1560" w:type="dxa"/>
          </w:tcPr>
          <w:p w14:paraId="213B5CE9" w14:textId="77777777" w:rsidR="00A76051" w:rsidRDefault="00A76051" w:rsidP="00D6216F"/>
        </w:tc>
        <w:tc>
          <w:tcPr>
            <w:tcW w:w="1417" w:type="dxa"/>
          </w:tcPr>
          <w:p w14:paraId="7D6825B1" w14:textId="77777777" w:rsidR="00A76051" w:rsidRDefault="00A76051" w:rsidP="00D6216F"/>
        </w:tc>
      </w:tr>
      <w:tr w:rsidR="00A76051" w14:paraId="3C6DAC77" w14:textId="77777777" w:rsidTr="00005BEF">
        <w:tc>
          <w:tcPr>
            <w:tcW w:w="987" w:type="dxa"/>
          </w:tcPr>
          <w:p w14:paraId="49569A21" w14:textId="77777777" w:rsidR="00A76051" w:rsidRDefault="00A76051" w:rsidP="00CD378A">
            <w:pPr>
              <w:pStyle w:val="Listenabsatz"/>
              <w:numPr>
                <w:ilvl w:val="0"/>
                <w:numId w:val="3"/>
              </w:numPr>
            </w:pPr>
          </w:p>
        </w:tc>
        <w:tc>
          <w:tcPr>
            <w:tcW w:w="1701" w:type="dxa"/>
            <w:vMerge/>
          </w:tcPr>
          <w:p w14:paraId="72D111AD" w14:textId="77777777" w:rsidR="00A76051" w:rsidRPr="00760BF8" w:rsidRDefault="00A76051" w:rsidP="00D6216F">
            <w:pPr>
              <w:rPr>
                <w:color w:val="0070C0"/>
              </w:rPr>
            </w:pPr>
          </w:p>
        </w:tc>
        <w:tc>
          <w:tcPr>
            <w:tcW w:w="6805" w:type="dxa"/>
          </w:tcPr>
          <w:p w14:paraId="5BE1CF0F" w14:textId="77777777" w:rsidR="00CC45F4" w:rsidRPr="00760BF8" w:rsidRDefault="00CC45F4" w:rsidP="00CC45F4">
            <w:pPr>
              <w:rPr>
                <w:color w:val="0070C0"/>
              </w:rPr>
            </w:pPr>
            <w:r w:rsidRPr="00760BF8">
              <w:rPr>
                <w:color w:val="0070C0"/>
              </w:rPr>
              <w:t xml:space="preserve">Digitale Bücher </w:t>
            </w:r>
            <w:r>
              <w:rPr>
                <w:color w:val="0070C0"/>
              </w:rPr>
              <w:t xml:space="preserve">sollen bereits </w:t>
            </w:r>
            <w:r w:rsidRPr="00760BF8">
              <w:rPr>
                <w:color w:val="0070C0"/>
              </w:rPr>
              <w:t xml:space="preserve">in </w:t>
            </w:r>
            <w:r>
              <w:rPr>
                <w:color w:val="0070C0"/>
              </w:rPr>
              <w:t xml:space="preserve">den unteren </w:t>
            </w:r>
            <w:r w:rsidRPr="00760BF8">
              <w:rPr>
                <w:color w:val="0070C0"/>
              </w:rPr>
              <w:t>Jahrgangsstufen verwendet</w:t>
            </w:r>
            <w:r>
              <w:rPr>
                <w:color w:val="0070C0"/>
              </w:rPr>
              <w:t xml:space="preserve"> werden</w:t>
            </w:r>
            <w:r w:rsidRPr="00760BF8">
              <w:rPr>
                <w:color w:val="0070C0"/>
              </w:rPr>
              <w:t xml:space="preserve">. </w:t>
            </w:r>
          </w:p>
          <w:p w14:paraId="66DCC27C" w14:textId="77777777" w:rsidR="00A76051" w:rsidRPr="00760BF8" w:rsidRDefault="00A76051" w:rsidP="00D6216F">
            <w:pPr>
              <w:rPr>
                <w:color w:val="0070C0"/>
              </w:rPr>
            </w:pPr>
          </w:p>
          <w:p w14:paraId="1A63B091" w14:textId="3BA882EC" w:rsidR="00A76051" w:rsidRPr="00760BF8" w:rsidRDefault="00A76051" w:rsidP="00D6216F">
            <w:pPr>
              <w:rPr>
                <w:i/>
              </w:rPr>
            </w:pPr>
            <w:r w:rsidRPr="00760BF8">
              <w:rPr>
                <w:i/>
              </w:rPr>
              <w:t xml:space="preserve">Die Organisation und der Umgang mit digitalen Schulbüchern </w:t>
            </w:r>
            <w:r w:rsidR="00075722">
              <w:rPr>
                <w:i/>
              </w:rPr>
              <w:t xml:space="preserve">soll bereits in den unteren Jahrgangsstufen </w:t>
            </w:r>
            <w:r w:rsidRPr="00760BF8">
              <w:rPr>
                <w:i/>
              </w:rPr>
              <w:t>sukzessive eingeführt</w:t>
            </w:r>
            <w:r w:rsidR="00075722">
              <w:rPr>
                <w:i/>
              </w:rPr>
              <w:t xml:space="preserve"> werden</w:t>
            </w:r>
            <w:r w:rsidRPr="00760BF8">
              <w:rPr>
                <w:i/>
              </w:rPr>
              <w:t xml:space="preserve">. </w:t>
            </w:r>
          </w:p>
        </w:tc>
        <w:tc>
          <w:tcPr>
            <w:tcW w:w="1275" w:type="dxa"/>
          </w:tcPr>
          <w:p w14:paraId="7D797693" w14:textId="77777777" w:rsidR="00A76051" w:rsidRDefault="00A76051" w:rsidP="00D6216F"/>
        </w:tc>
        <w:tc>
          <w:tcPr>
            <w:tcW w:w="1560" w:type="dxa"/>
          </w:tcPr>
          <w:p w14:paraId="37C6E5AE" w14:textId="77777777" w:rsidR="00A76051" w:rsidRDefault="00A76051" w:rsidP="00D6216F"/>
        </w:tc>
        <w:tc>
          <w:tcPr>
            <w:tcW w:w="1417" w:type="dxa"/>
          </w:tcPr>
          <w:p w14:paraId="64661CD9" w14:textId="77777777" w:rsidR="00A76051" w:rsidRDefault="00A76051" w:rsidP="00D6216F"/>
        </w:tc>
      </w:tr>
      <w:tr w:rsidR="00A76051" w14:paraId="041BD8B5" w14:textId="77777777" w:rsidTr="00005BEF">
        <w:tc>
          <w:tcPr>
            <w:tcW w:w="987" w:type="dxa"/>
          </w:tcPr>
          <w:p w14:paraId="567E1FD4" w14:textId="77777777" w:rsidR="00A76051" w:rsidRDefault="00A76051" w:rsidP="00CD378A">
            <w:pPr>
              <w:pStyle w:val="Listenabsatz"/>
              <w:numPr>
                <w:ilvl w:val="0"/>
                <w:numId w:val="3"/>
              </w:numPr>
            </w:pPr>
          </w:p>
        </w:tc>
        <w:tc>
          <w:tcPr>
            <w:tcW w:w="1701" w:type="dxa"/>
            <w:vMerge/>
          </w:tcPr>
          <w:p w14:paraId="6A1D8432" w14:textId="77777777" w:rsidR="00A76051" w:rsidRPr="00536138" w:rsidRDefault="00A76051" w:rsidP="00D6216F">
            <w:pPr>
              <w:rPr>
                <w:strike/>
              </w:rPr>
            </w:pPr>
          </w:p>
        </w:tc>
        <w:tc>
          <w:tcPr>
            <w:tcW w:w="6805" w:type="dxa"/>
          </w:tcPr>
          <w:p w14:paraId="4AF46E32" w14:textId="5A925554" w:rsidR="00A76051" w:rsidRDefault="00A76051" w:rsidP="00A76051">
            <w:pPr>
              <w:rPr>
                <w:color w:val="0070C0"/>
              </w:rPr>
            </w:pPr>
            <w:r w:rsidRPr="00760BF8">
              <w:rPr>
                <w:color w:val="0070C0"/>
              </w:rPr>
              <w:t xml:space="preserve">Neue </w:t>
            </w:r>
            <w:r w:rsidR="00555FAA">
              <w:rPr>
                <w:color w:val="0070C0"/>
              </w:rPr>
              <w:t xml:space="preserve">digitale </w:t>
            </w:r>
            <w:r w:rsidRPr="00760BF8">
              <w:rPr>
                <w:color w:val="0070C0"/>
              </w:rPr>
              <w:t xml:space="preserve">Aufgabenformen sollen </w:t>
            </w:r>
            <w:r>
              <w:rPr>
                <w:color w:val="0070C0"/>
              </w:rPr>
              <w:t xml:space="preserve">möglichst früh </w:t>
            </w:r>
            <w:r w:rsidRPr="00760BF8">
              <w:rPr>
                <w:color w:val="0070C0"/>
              </w:rPr>
              <w:t xml:space="preserve">etabliert werden. </w:t>
            </w:r>
          </w:p>
          <w:p w14:paraId="5708F4E3" w14:textId="77777777" w:rsidR="00A76051" w:rsidRDefault="00A76051" w:rsidP="00A76051"/>
          <w:p w14:paraId="3F97F69C" w14:textId="5E1A04A2" w:rsidR="00A76051" w:rsidRPr="00536138" w:rsidRDefault="00A76051" w:rsidP="00A76051">
            <w:pPr>
              <w:rPr>
                <w:strike/>
              </w:rPr>
            </w:pPr>
            <w:r w:rsidRPr="00760BF8">
              <w:rPr>
                <w:i/>
              </w:rPr>
              <w:t xml:space="preserve">Neue Aufgabenformate, </w:t>
            </w:r>
            <w:r>
              <w:rPr>
                <w:i/>
              </w:rPr>
              <w:t xml:space="preserve">bei denen Schülerinnen und Schüler </w:t>
            </w:r>
            <w:r w:rsidR="00555FAA">
              <w:rPr>
                <w:i/>
              </w:rPr>
              <w:t xml:space="preserve">beispielsweise </w:t>
            </w:r>
            <w:r>
              <w:rPr>
                <w:i/>
              </w:rPr>
              <w:t xml:space="preserve">(kollaborativ) digitale </w:t>
            </w:r>
            <w:r w:rsidR="00555FAA">
              <w:rPr>
                <w:i/>
              </w:rPr>
              <w:t>Lernp</w:t>
            </w:r>
            <w:r>
              <w:rPr>
                <w:i/>
              </w:rPr>
              <w:t>rodukte erstellen, werden bereits in der 5. Klasse erprobt.</w:t>
            </w:r>
          </w:p>
        </w:tc>
        <w:tc>
          <w:tcPr>
            <w:tcW w:w="1275" w:type="dxa"/>
          </w:tcPr>
          <w:p w14:paraId="43DC9C68" w14:textId="77777777" w:rsidR="00A76051" w:rsidRDefault="00A76051" w:rsidP="00D6216F"/>
        </w:tc>
        <w:tc>
          <w:tcPr>
            <w:tcW w:w="1560" w:type="dxa"/>
          </w:tcPr>
          <w:p w14:paraId="0169248A" w14:textId="77777777" w:rsidR="00A76051" w:rsidRDefault="00A76051" w:rsidP="00D6216F"/>
        </w:tc>
        <w:tc>
          <w:tcPr>
            <w:tcW w:w="1417" w:type="dxa"/>
          </w:tcPr>
          <w:p w14:paraId="39AB850B" w14:textId="77777777" w:rsidR="00A76051" w:rsidRDefault="00A76051" w:rsidP="00D6216F"/>
        </w:tc>
      </w:tr>
      <w:tr w:rsidR="00005BEF" w14:paraId="74071A0B" w14:textId="77777777" w:rsidTr="00005BEF">
        <w:tc>
          <w:tcPr>
            <w:tcW w:w="987" w:type="dxa"/>
          </w:tcPr>
          <w:p w14:paraId="3B55514D" w14:textId="77777777" w:rsidR="00005BEF" w:rsidRDefault="00005BEF" w:rsidP="00CD378A">
            <w:pPr>
              <w:pStyle w:val="Listenabsatz"/>
              <w:numPr>
                <w:ilvl w:val="0"/>
                <w:numId w:val="3"/>
              </w:numPr>
            </w:pPr>
          </w:p>
        </w:tc>
        <w:tc>
          <w:tcPr>
            <w:tcW w:w="1701" w:type="dxa"/>
          </w:tcPr>
          <w:p w14:paraId="40D0725D" w14:textId="77777777" w:rsidR="00075722" w:rsidRDefault="00A76051" w:rsidP="00D6216F">
            <w:pPr>
              <w:rPr>
                <w:color w:val="0070C0"/>
              </w:rPr>
            </w:pPr>
            <w:r>
              <w:rPr>
                <w:color w:val="0070C0"/>
              </w:rPr>
              <w:t>Medien</w:t>
            </w:r>
            <w:r w:rsidR="00075722">
              <w:rPr>
                <w:color w:val="0070C0"/>
              </w:rPr>
              <w:t>-</w:t>
            </w:r>
          </w:p>
          <w:p w14:paraId="0FB12210" w14:textId="5F725915" w:rsidR="00005BEF" w:rsidRPr="00760BF8" w:rsidRDefault="00A76051" w:rsidP="00D6216F">
            <w:pPr>
              <w:rPr>
                <w:color w:val="0070C0"/>
              </w:rPr>
            </w:pPr>
            <w:proofErr w:type="spellStart"/>
            <w:r>
              <w:rPr>
                <w:color w:val="0070C0"/>
              </w:rPr>
              <w:t>erziehung</w:t>
            </w:r>
            <w:proofErr w:type="spellEnd"/>
          </w:p>
        </w:tc>
        <w:tc>
          <w:tcPr>
            <w:tcW w:w="6805" w:type="dxa"/>
          </w:tcPr>
          <w:p w14:paraId="41A2B3AA" w14:textId="0965566C" w:rsidR="00005BEF" w:rsidRPr="00760BF8" w:rsidRDefault="00005BEF" w:rsidP="00D6216F">
            <w:pPr>
              <w:rPr>
                <w:color w:val="0070C0"/>
              </w:rPr>
            </w:pPr>
            <w:r w:rsidRPr="00760BF8">
              <w:rPr>
                <w:color w:val="0070C0"/>
              </w:rPr>
              <w:t xml:space="preserve">Im Medienkonzept der Schule wird bereits in den unteren Jahrgangsstufen ein Schwerpunkt insbesondere auf digitale Medien gelegt.  </w:t>
            </w:r>
          </w:p>
          <w:p w14:paraId="5D612494" w14:textId="77777777" w:rsidR="00005BEF" w:rsidRDefault="00005BEF" w:rsidP="00D6216F"/>
          <w:p w14:paraId="531CBDA1" w14:textId="4A2F8BC4" w:rsidR="00005BEF" w:rsidRDefault="00005BEF" w:rsidP="00D6216F">
            <w:r w:rsidRPr="00760BF8">
              <w:rPr>
                <w:i/>
              </w:rPr>
              <w:t>Bereits in der 5. Klasse erfolgt der Erwerb zentraler Medienkompetenzen über digitale Medien. Die Schülerinnen und Schüler präsentieren beispielsweise nicht mehr auf einem Plakat, sondern nutzen einfache Präsentationssoftware</w:t>
            </w:r>
            <w:r>
              <w:t xml:space="preserve">.  </w:t>
            </w:r>
          </w:p>
        </w:tc>
        <w:tc>
          <w:tcPr>
            <w:tcW w:w="1275" w:type="dxa"/>
          </w:tcPr>
          <w:p w14:paraId="10A3AE58" w14:textId="77777777" w:rsidR="00005BEF" w:rsidRDefault="00005BEF" w:rsidP="00D6216F"/>
        </w:tc>
        <w:tc>
          <w:tcPr>
            <w:tcW w:w="1560" w:type="dxa"/>
          </w:tcPr>
          <w:p w14:paraId="72642C2C" w14:textId="77777777" w:rsidR="00005BEF" w:rsidRDefault="00005BEF" w:rsidP="00D6216F"/>
        </w:tc>
        <w:tc>
          <w:tcPr>
            <w:tcW w:w="1417" w:type="dxa"/>
          </w:tcPr>
          <w:p w14:paraId="07FF9BC2" w14:textId="77777777" w:rsidR="00005BEF" w:rsidRDefault="00005BEF" w:rsidP="00D6216F"/>
        </w:tc>
      </w:tr>
    </w:tbl>
    <w:p w14:paraId="1CF2A615" w14:textId="77777777" w:rsidR="00811A67" w:rsidRDefault="00811A67"/>
    <w:p w14:paraId="1C9AC083" w14:textId="77777777" w:rsidR="00EF439B" w:rsidRDefault="00EF439B"/>
    <w:sectPr w:rsidR="00EF439B" w:rsidSect="00536C12">
      <w:headerReference w:type="even" r:id="rId9"/>
      <w:headerReference w:type="default" r:id="rId10"/>
      <w:footerReference w:type="even" r:id="rId11"/>
      <w:footerReference w:type="default" r:id="rId12"/>
      <w:headerReference w:type="first" r:id="rId13"/>
      <w:footerReference w:type="first" r:id="rId14"/>
      <w:pgSz w:w="16838" w:h="11906" w:orient="landscape"/>
      <w:pgMar w:top="1304" w:right="1134"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A99EB" w14:textId="77777777" w:rsidR="003D1C40" w:rsidRDefault="003D1C40" w:rsidP="00A76051">
      <w:pPr>
        <w:spacing w:after="0" w:line="240" w:lineRule="auto"/>
      </w:pPr>
      <w:r>
        <w:separator/>
      </w:r>
    </w:p>
  </w:endnote>
  <w:endnote w:type="continuationSeparator" w:id="0">
    <w:p w14:paraId="2894FC26" w14:textId="77777777" w:rsidR="003D1C40" w:rsidRDefault="003D1C40" w:rsidP="00A7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86B1" w14:textId="77777777" w:rsidR="00536C12" w:rsidRDefault="00536C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6BD8" w14:textId="77777777" w:rsidR="00536C12" w:rsidRDefault="00536C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308C" w14:textId="77777777" w:rsidR="00536C12" w:rsidRDefault="00536C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4D08E" w14:textId="77777777" w:rsidR="003D1C40" w:rsidRDefault="003D1C40" w:rsidP="00A76051">
      <w:pPr>
        <w:spacing w:after="0" w:line="240" w:lineRule="auto"/>
      </w:pPr>
      <w:r>
        <w:separator/>
      </w:r>
    </w:p>
  </w:footnote>
  <w:footnote w:type="continuationSeparator" w:id="0">
    <w:p w14:paraId="61817954" w14:textId="77777777" w:rsidR="003D1C40" w:rsidRDefault="003D1C40" w:rsidP="00A7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8449B" w14:textId="77777777" w:rsidR="00536C12" w:rsidRDefault="00536C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B4C3" w14:textId="1C598E20" w:rsidR="00A76051" w:rsidRDefault="00A76051" w:rsidP="00A76051">
    <w:pPr>
      <w:pStyle w:val="Kopfzeile"/>
      <w:jc w:val="right"/>
    </w:pPr>
    <w:r>
      <w:rPr>
        <w:noProof/>
      </w:rPr>
      <w:drawing>
        <wp:anchor distT="0" distB="0" distL="114300" distR="114300" simplePos="0" relativeHeight="251658240" behindDoc="0" locked="0" layoutInCell="1" allowOverlap="1" wp14:anchorId="32AE2E81" wp14:editId="695F2777">
          <wp:simplePos x="0" y="0"/>
          <wp:positionH relativeFrom="column">
            <wp:posOffset>7444105</wp:posOffset>
          </wp:positionH>
          <wp:positionV relativeFrom="paragraph">
            <wp:posOffset>-220980</wp:posOffset>
          </wp:positionV>
          <wp:extent cx="1673525" cy="518793"/>
          <wp:effectExtent l="0" t="0" r="3175" b="0"/>
          <wp:wrapNone/>
          <wp:docPr id="11" name="Grafik 1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06081" name="Grafik 1"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73525" cy="5187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8D3BA" w14:textId="77777777" w:rsidR="00536C12" w:rsidRDefault="00536C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7100E"/>
    <w:multiLevelType w:val="hybridMultilevel"/>
    <w:tmpl w:val="30AA3E4C"/>
    <w:lvl w:ilvl="0" w:tplc="66B6BC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A33913"/>
    <w:multiLevelType w:val="hybridMultilevel"/>
    <w:tmpl w:val="B380E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B26C6F"/>
    <w:multiLevelType w:val="hybridMultilevel"/>
    <w:tmpl w:val="458C9A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21217BB"/>
    <w:multiLevelType w:val="hybridMultilevel"/>
    <w:tmpl w:val="3E3AA5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67"/>
    <w:rsid w:val="00005BEF"/>
    <w:rsid w:val="00013011"/>
    <w:rsid w:val="000326DA"/>
    <w:rsid w:val="000464AA"/>
    <w:rsid w:val="0005306A"/>
    <w:rsid w:val="000535A3"/>
    <w:rsid w:val="00075722"/>
    <w:rsid w:val="0008674E"/>
    <w:rsid w:val="001D00E9"/>
    <w:rsid w:val="001F525D"/>
    <w:rsid w:val="0021411A"/>
    <w:rsid w:val="0025133C"/>
    <w:rsid w:val="002A4BE1"/>
    <w:rsid w:val="0031637B"/>
    <w:rsid w:val="00324002"/>
    <w:rsid w:val="00395258"/>
    <w:rsid w:val="003B7676"/>
    <w:rsid w:val="003D1C40"/>
    <w:rsid w:val="003D2E90"/>
    <w:rsid w:val="003E1E71"/>
    <w:rsid w:val="003F07CB"/>
    <w:rsid w:val="00436BA6"/>
    <w:rsid w:val="0047445A"/>
    <w:rsid w:val="004A611D"/>
    <w:rsid w:val="00536138"/>
    <w:rsid w:val="00536C12"/>
    <w:rsid w:val="00555FAA"/>
    <w:rsid w:val="005561C5"/>
    <w:rsid w:val="0059384E"/>
    <w:rsid w:val="005E4562"/>
    <w:rsid w:val="006158D0"/>
    <w:rsid w:val="00621DBD"/>
    <w:rsid w:val="006D4D54"/>
    <w:rsid w:val="0071497B"/>
    <w:rsid w:val="00760BF8"/>
    <w:rsid w:val="007A4859"/>
    <w:rsid w:val="00806E20"/>
    <w:rsid w:val="00811A67"/>
    <w:rsid w:val="008262FF"/>
    <w:rsid w:val="0085779D"/>
    <w:rsid w:val="00866C0B"/>
    <w:rsid w:val="00935760"/>
    <w:rsid w:val="00976E8E"/>
    <w:rsid w:val="00A02583"/>
    <w:rsid w:val="00A738E2"/>
    <w:rsid w:val="00A76051"/>
    <w:rsid w:val="00AC22FE"/>
    <w:rsid w:val="00B01407"/>
    <w:rsid w:val="00BA025F"/>
    <w:rsid w:val="00CC41B7"/>
    <w:rsid w:val="00CC45F4"/>
    <w:rsid w:val="00CD378A"/>
    <w:rsid w:val="00D065D0"/>
    <w:rsid w:val="00D61D30"/>
    <w:rsid w:val="00D6216F"/>
    <w:rsid w:val="00E736E5"/>
    <w:rsid w:val="00E85399"/>
    <w:rsid w:val="00EB5304"/>
    <w:rsid w:val="00EF439B"/>
    <w:rsid w:val="00F200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5AB80"/>
  <w15:chartTrackingRefBased/>
  <w15:docId w15:val="{BE367B4F-F26F-44C3-9972-73C8311E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1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11A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1A67"/>
    <w:rPr>
      <w:rFonts w:ascii="Segoe UI" w:hAnsi="Segoe UI" w:cs="Segoe UI"/>
      <w:sz w:val="18"/>
      <w:szCs w:val="18"/>
    </w:rPr>
  </w:style>
  <w:style w:type="paragraph" w:styleId="Listenabsatz">
    <w:name w:val="List Paragraph"/>
    <w:basedOn w:val="Standard"/>
    <w:uiPriority w:val="34"/>
    <w:qFormat/>
    <w:rsid w:val="00EF439B"/>
    <w:pPr>
      <w:ind w:left="720"/>
      <w:contextualSpacing/>
    </w:pPr>
  </w:style>
  <w:style w:type="character" w:styleId="Kommentarzeichen">
    <w:name w:val="annotation reference"/>
    <w:basedOn w:val="Absatz-Standardschriftart"/>
    <w:uiPriority w:val="99"/>
    <w:semiHidden/>
    <w:unhideWhenUsed/>
    <w:rsid w:val="00395258"/>
    <w:rPr>
      <w:sz w:val="16"/>
      <w:szCs w:val="16"/>
    </w:rPr>
  </w:style>
  <w:style w:type="paragraph" w:styleId="Kommentartext">
    <w:name w:val="annotation text"/>
    <w:basedOn w:val="Standard"/>
    <w:link w:val="KommentartextZchn"/>
    <w:uiPriority w:val="99"/>
    <w:semiHidden/>
    <w:unhideWhenUsed/>
    <w:rsid w:val="003952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258"/>
    <w:rPr>
      <w:sz w:val="20"/>
      <w:szCs w:val="20"/>
    </w:rPr>
  </w:style>
  <w:style w:type="paragraph" w:styleId="Kommentarthema">
    <w:name w:val="annotation subject"/>
    <w:basedOn w:val="Kommentartext"/>
    <w:next w:val="Kommentartext"/>
    <w:link w:val="KommentarthemaZchn"/>
    <w:uiPriority w:val="99"/>
    <w:semiHidden/>
    <w:unhideWhenUsed/>
    <w:rsid w:val="002A4BE1"/>
    <w:rPr>
      <w:b/>
      <w:bCs/>
    </w:rPr>
  </w:style>
  <w:style w:type="character" w:customStyle="1" w:styleId="KommentarthemaZchn">
    <w:name w:val="Kommentarthema Zchn"/>
    <w:basedOn w:val="KommentartextZchn"/>
    <w:link w:val="Kommentarthema"/>
    <w:uiPriority w:val="99"/>
    <w:semiHidden/>
    <w:rsid w:val="002A4BE1"/>
    <w:rPr>
      <w:b/>
      <w:bCs/>
      <w:sz w:val="20"/>
      <w:szCs w:val="20"/>
    </w:rPr>
  </w:style>
  <w:style w:type="paragraph" w:styleId="Kopfzeile">
    <w:name w:val="header"/>
    <w:basedOn w:val="Standard"/>
    <w:link w:val="KopfzeileZchn"/>
    <w:uiPriority w:val="99"/>
    <w:unhideWhenUsed/>
    <w:rsid w:val="00A760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6051"/>
  </w:style>
  <w:style w:type="paragraph" w:styleId="Fuzeile">
    <w:name w:val="footer"/>
    <w:basedOn w:val="Standard"/>
    <w:link w:val="FuzeileZchn"/>
    <w:uiPriority w:val="99"/>
    <w:unhideWhenUsed/>
    <w:rsid w:val="00A760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6051"/>
  </w:style>
  <w:style w:type="paragraph" w:styleId="berarbeitung">
    <w:name w:val="Revision"/>
    <w:hidden/>
    <w:uiPriority w:val="99"/>
    <w:semiHidden/>
    <w:rsid w:val="003163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erena Sperber"/>
    <f:field ref="FSCFOLIO_1_1001_FieldCurrentDate" text="05.06.2023 16:58"/>
    <f:field ref="objvalidfrom" date="" text="" edit="true"/>
    <f:field ref="objvalidto" date="" text="" edit="true"/>
    <f:field ref="FSCFOLIO_1_1001_FieldReleasedVersionDate" text=""/>
    <f:field ref="FSCFOLIO_1_1001_FieldReleasedVersionNr" text=""/>
    <f:field ref="CCAPRECONFIG_15_1001_Objektname" text="Ü2Erklärung_Entscheidungshilfe für die Wahl der Jahrgangsstufe" edit="true"/>
    <f:field ref="DEPRECONFIG_15_1001_Objektname" text="Ü2Erklärung_Entscheidungshilfe für die Wahl der Jahrgangsstufe" edit="true"/>
    <f:field ref="CFGBAYERN_15_1400_FieldDocumentTitle" text="" edit="true"/>
    <f:field ref="CFGBAYERN_15_1400_FieldDocumentSubject" text=""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Ü2Erklärung_Entscheidungshilfe für die Wahl der Jahrgangsstufe" edit="true"/>
    <f:field ref="objsubject" text="" edit="true"/>
    <f:field ref="objcreatedby" text="Sperber, Verena, StMUK"/>
    <f:field ref="objcreatedat" date="2023-06-02T11:32:08" text="02.06.2023 11:32:08"/>
    <f:field ref="objchangedby" text="Leicht, Simon, StMUK"/>
    <f:field ref="objmodifiedat" date="2023-06-05T13:56:05" text="05.06.2023 13:56:05"/>
    <f:field ref="objprimaryrelated__0_objname" text="Gesamtdokument" edit="true"/>
    <f:field ref="objprimaryrelated__0_objsubject" text="" edit="true"/>
    <f:field ref="objprimaryrelated__0_objcreatedby" text="Leicht, Simon, StMUK"/>
    <f:field ref="objprimaryrelated__0_objcreatedat" date="2023-05-05T08:54:00" text="05.05.2023 08:54:00"/>
    <f:field ref="objprimaryrelated__0_objchangedby" text="Sperber, Verena, StMUK"/>
    <f:field ref="objprimaryrelated__0_objmodifiedat" date="2023-06-02T11:32:27" text="02.06.2023 11:32:2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Hallo,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
    <f:field ref="CCAPRECONFIG_15_1001_KompletteAdresse" tex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Paar</dc:creator>
  <cp:keywords/>
  <dc:description/>
  <cp:lastModifiedBy>Schenke, Nikolaus</cp:lastModifiedBy>
  <cp:revision>4</cp:revision>
  <dcterms:created xsi:type="dcterms:W3CDTF">2023-07-05T06:54:00Z</dcterms:created>
  <dcterms:modified xsi:type="dcterms:W3CDTF">2023-07-13T09:46:00Z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
  </property>
  <property fmtid="{D5CDD505-2E9C-101B-9397-08002B2CF9AE}" pid="17" name="FSC#CFGBAYERN@15.1400:OwnerName">
    <vt:lpwstr/>
  </property>
  <property fmtid="{D5CDD505-2E9C-101B-9397-08002B2CF9AE}" pid="18" name="FSC#CFGBAYERN@15.1400:OwnerFunction">
    <vt:lpwstr/>
  </property>
  <property fmtid="{D5CDD505-2E9C-101B-9397-08002B2CF9AE}" pid="19" name="FSC#CFGBAYERN@15.1400:OwnerGender">
    <vt:lpwstr/>
  </property>
  <property fmtid="{D5CDD505-2E9C-101B-9397-08002B2CF9AE}" pid="20" name="FSC#CFGBAYERN@15.1400:OwnerJobTitle">
    <vt:lpwstr/>
  </property>
  <property fmtid="{D5CDD505-2E9C-101B-9397-08002B2CF9AE}" pid="21" name="FSC#CFGBAYERN@15.1400:OwnerSurName">
    <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
  </property>
  <property fmtid="{D5CDD505-2E9C-101B-9397-08002B2CF9AE}" pid="32" name="FSC#CFGBAYERN@15.1400:Recipients">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
  </property>
  <property fmtid="{D5CDD505-2E9C-101B-9397-08002B2CF9AE}" pid="49" name="FSC#CFGBAYERN@15.1400:SignFinalVersionByJobTitle">
    <vt:lpwstr/>
  </property>
  <property fmtid="{D5CDD505-2E9C-101B-9397-08002B2CF9AE}" pid="50" name="FSC#CFGBAYERN@15.1400:SignFinalVersionByFunction">
    <vt:lpwstr/>
  </property>
  <property fmtid="{D5CDD505-2E9C-101B-9397-08002B2CF9AE}" pid="51" name="FSC#CFGBAYERN@15.1400:SignFinalVersionBySurname">
    <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
  </property>
  <property fmtid="{D5CDD505-2E9C-101B-9397-08002B2CF9AE}" pid="87" name="FSC#CFGBAYERNEX@15.1800:ProcedureFileReference">
    <vt:lpwstr/>
  </property>
  <property fmtid="{D5CDD505-2E9C-101B-9397-08002B2CF9AE}" pid="88" name="FSC#CFGBAYERNEX@15.1800:OwnerSalutationFromGender">
    <vt:lpwstr/>
  </property>
  <property fmtid="{D5CDD505-2E9C-101B-9397-08002B2CF9AE}" pid="89" name="FSC#CFGBAYERNEX@15.1800:SignFinalVersionBy">
    <vt:lpwstr/>
  </property>
  <property fmtid="{D5CDD505-2E9C-101B-9397-08002B2CF9AE}" pid="90" name="FSC#CFGBAYERN@15.1400:SubjectAreaShortTerm">
    <vt:lpwstr/>
  </property>
  <property fmtid="{D5CDD505-2E9C-101B-9397-08002B2CF9AE}" pid="91" name="FSC#CFGBAYERN@15.1400:ProcedureBarCode">
    <vt:lpwstr/>
  </property>
  <property fmtid="{D5CDD505-2E9C-101B-9397-08002B2CF9AE}" pid="92" name="FSC#CFGBAYERN@15.1400:ProcedureCreatedOnAt">
    <vt:lpwstr/>
  </property>
  <property fmtid="{D5CDD505-2E9C-101B-9397-08002B2CF9AE}" pid="93" name="FSC#CFGBAYERN@15.1400:CurrentDateTime">
    <vt:lpwstr>05.06.2023 16:58:05</vt:lpwstr>
  </property>
  <property fmtid="{D5CDD505-2E9C-101B-9397-08002B2CF9AE}" pid="94" name="FSC#CFGBAYERN@15.1400:RelatedReferencesSettlement">
    <vt:lpwstr/>
  </property>
  <property fmtid="{D5CDD505-2E9C-101B-9397-08002B2CF9AE}" pid="95" name="FSC#CFGBAYERN@15.1400:AssociatedProcedureTitle">
    <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
  </property>
  <property fmtid="{D5CDD505-2E9C-101B-9397-08002B2CF9AE}" pid="99" name="FSC#CFGBAYERN@15.1400:RespoeShortName">
    <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FGBAYERN@15.1400:SignFinalVersionAt">
    <vt:lpwstr/>
  </property>
  <property fmtid="{D5CDD505-2E9C-101B-9397-08002B2CF9AE}" pid="124" name="FSC#CFGBAYERN@15.1400:OwnerSalutationFromGender">
    <vt:lpwstr/>
  </property>
  <property fmtid="{D5CDD505-2E9C-101B-9397-08002B2CF9AE}" pid="125" name="FSC#COOELAK@1.1001:Subject">
    <vt:lpwstr/>
  </property>
  <property fmtid="{D5CDD505-2E9C-101B-9397-08002B2CF9AE}" pid="126" name="FSC#COOELAK@1.1001:FileReference">
    <vt:lpwstr/>
  </property>
  <property fmtid="{D5CDD505-2E9C-101B-9397-08002B2CF9AE}" pid="127" name="FSC#COOELAK@1.1001:FileRefYear">
    <vt:lpwstr/>
  </property>
  <property fmtid="{D5CDD505-2E9C-101B-9397-08002B2CF9AE}" pid="128" name="FSC#COOELAK@1.1001:FileRefOrdinal">
    <vt:lpwstr/>
  </property>
  <property fmtid="{D5CDD505-2E9C-101B-9397-08002B2CF9AE}" pid="129" name="FSC#COOELAK@1.1001:FileRefOU">
    <vt:lpwstr/>
  </property>
  <property fmtid="{D5CDD505-2E9C-101B-9397-08002B2CF9AE}" pid="130" name="FSC#COOELAK@1.1001:Organization">
    <vt:lpwstr/>
  </property>
  <property fmtid="{D5CDD505-2E9C-101B-9397-08002B2CF9AE}" pid="131" name="FSC#COOELAK@1.1001:Owner">
    <vt:lpwstr>Herrn Stein</vt:lpwstr>
  </property>
  <property fmtid="{D5CDD505-2E9C-101B-9397-08002B2CF9AE}" pid="132" name="FSC#COOELAK@1.1001:OwnerExtension">
    <vt:lpwstr>2643</vt:lpwstr>
  </property>
  <property fmtid="{D5CDD505-2E9C-101B-9397-08002B2CF9AE}" pid="133" name="FSC#COOELAK@1.1001:OwnerFaxExtension">
    <vt:lpwstr/>
  </property>
  <property fmtid="{D5CDD505-2E9C-101B-9397-08002B2CF9AE}" pid="134" name="FSC#COOELAK@1.1001:DispatchedBy">
    <vt:lpwstr/>
  </property>
  <property fmtid="{D5CDD505-2E9C-101B-9397-08002B2CF9AE}" pid="135" name="FSC#COOELAK@1.1001:DispatchedAt">
    <vt:lpwstr/>
  </property>
  <property fmtid="{D5CDD505-2E9C-101B-9397-08002B2CF9AE}" pid="136" name="FSC#COOELAK@1.1001:ApprovedBy">
    <vt:lpwstr/>
  </property>
  <property fmtid="{D5CDD505-2E9C-101B-9397-08002B2CF9AE}" pid="137" name="FSC#COOELAK@1.1001:ApprovedAt">
    <vt:lpwstr/>
  </property>
  <property fmtid="{D5CDD505-2E9C-101B-9397-08002B2CF9AE}" pid="138" name="FSC#COOELAK@1.1001:Department">
    <vt:lpwstr>I.8 (Referat I.8 (StMUK))</vt:lpwstr>
  </property>
  <property fmtid="{D5CDD505-2E9C-101B-9397-08002B2CF9AE}" pid="139" name="FSC#COOELAK@1.1001:CreatedAt">
    <vt:lpwstr>02.06.2023</vt:lpwstr>
  </property>
  <property fmtid="{D5CDD505-2E9C-101B-9397-08002B2CF9AE}" pid="140" name="FSC#COOELAK@1.1001:OU">
    <vt:lpwstr>I.4 (Referat I.4 (StMUK))</vt:lpwstr>
  </property>
  <property fmtid="{D5CDD505-2E9C-101B-9397-08002B2CF9AE}" pid="141" name="FSC#COOELAK@1.1001:Priority">
    <vt:lpwstr/>
  </property>
  <property fmtid="{D5CDD505-2E9C-101B-9397-08002B2CF9AE}" pid="142" name="FSC#COOELAK@1.1001:ObjBarCode">
    <vt:lpwstr>*COO.4001.106.7.2139805*</vt:lpwstr>
  </property>
  <property fmtid="{D5CDD505-2E9C-101B-9397-08002B2CF9AE}" pid="143" name="FSC#COOELAK@1.1001:RefBarCode">
    <vt:lpwstr/>
  </property>
  <property fmtid="{D5CDD505-2E9C-101B-9397-08002B2CF9AE}" pid="144" name="FSC#COOELAK@1.1001:FileRefBarCode">
    <vt:lpwstr>**</vt:lpwstr>
  </property>
  <property fmtid="{D5CDD505-2E9C-101B-9397-08002B2CF9AE}" pid="145" name="FSC#COOELAK@1.1001:ExternalRef">
    <vt:lpwstr/>
  </property>
  <property fmtid="{D5CDD505-2E9C-101B-9397-08002B2CF9AE}" pid="146" name="FSC#COOELAK@1.1001:IncomingNumber">
    <vt:lpwstr/>
  </property>
  <property fmtid="{D5CDD505-2E9C-101B-9397-08002B2CF9AE}" pid="147" name="FSC#COOELAK@1.1001:IncomingSubject">
    <vt:lpwstr/>
  </property>
  <property fmtid="{D5CDD505-2E9C-101B-9397-08002B2CF9AE}" pid="148" name="FSC#COOELAK@1.1001:ProcessResponsible">
    <vt:lpwstr/>
  </property>
  <property fmtid="{D5CDD505-2E9C-101B-9397-08002B2CF9AE}" pid="149" name="FSC#COOELAK@1.1001:ProcessResponsiblePhone">
    <vt:lpwstr/>
  </property>
  <property fmtid="{D5CDD505-2E9C-101B-9397-08002B2CF9AE}" pid="150" name="FSC#COOELAK@1.1001:ProcessResponsibleMail">
    <vt:lpwstr/>
  </property>
  <property fmtid="{D5CDD505-2E9C-101B-9397-08002B2CF9AE}" pid="151" name="FSC#COOELAK@1.1001:ProcessResponsibleFax">
    <vt:lpwstr/>
  </property>
  <property fmtid="{D5CDD505-2E9C-101B-9397-08002B2CF9AE}" pid="152" name="FSC#COOELAK@1.1001:ApproverFirstName">
    <vt:lpwstr/>
  </property>
  <property fmtid="{D5CDD505-2E9C-101B-9397-08002B2CF9AE}" pid="153" name="FSC#COOELAK@1.1001:ApproverSurName">
    <vt:lpwstr/>
  </property>
  <property fmtid="{D5CDD505-2E9C-101B-9397-08002B2CF9AE}" pid="154" name="FSC#COOELAK@1.1001:ApproverTitle">
    <vt:lpwstr/>
  </property>
  <property fmtid="{D5CDD505-2E9C-101B-9397-08002B2CF9AE}" pid="155" name="FSC#COOELAK@1.1001:ExternalDate">
    <vt:lpwstr/>
  </property>
  <property fmtid="{D5CDD505-2E9C-101B-9397-08002B2CF9AE}" pid="156" name="FSC#COOELAK@1.1001:SettlementApprovedAt">
    <vt:lpwstr/>
  </property>
  <property fmtid="{D5CDD505-2E9C-101B-9397-08002B2CF9AE}" pid="157" name="FSC#COOELAK@1.1001:BaseNumber">
    <vt:lpwstr/>
  </property>
  <property fmtid="{D5CDD505-2E9C-101B-9397-08002B2CF9AE}" pid="158" name="FSC#COOELAK@1.1001:CurrentUserRolePos">
    <vt:lpwstr>Sachbearbeitung</vt:lpwstr>
  </property>
  <property fmtid="{D5CDD505-2E9C-101B-9397-08002B2CF9AE}" pid="159" name="FSC#COOELAK@1.1001:CurrentUserEmail">
    <vt:lpwstr>verena.sperber@stmuk.bayern.de</vt:lpwstr>
  </property>
  <property fmtid="{D5CDD505-2E9C-101B-9397-08002B2CF9AE}" pid="160" name="FSC#ELAKGOV@1.1001:PersonalSubjGender">
    <vt:lpwstr/>
  </property>
  <property fmtid="{D5CDD505-2E9C-101B-9397-08002B2CF9AE}" pid="161" name="FSC#ELAKGOV@1.1001:PersonalSubjFirstName">
    <vt:lpwstr/>
  </property>
  <property fmtid="{D5CDD505-2E9C-101B-9397-08002B2CF9AE}" pid="162" name="FSC#ELAKGOV@1.1001:PersonalSubjSurName">
    <vt:lpwstr/>
  </property>
  <property fmtid="{D5CDD505-2E9C-101B-9397-08002B2CF9AE}" pid="163" name="FSC#ELAKGOV@1.1001:PersonalSubjSalutation">
    <vt:lpwstr/>
  </property>
  <property fmtid="{D5CDD505-2E9C-101B-9397-08002B2CF9AE}" pid="164" name="FSC#ELAKGOV@1.1001:PersonalSubjAddress">
    <vt:lpwstr/>
  </property>
  <property fmtid="{D5CDD505-2E9C-101B-9397-08002B2CF9AE}" pid="165" name="FSC#ATSTATECFG@1.1001:Office">
    <vt:lpwstr/>
  </property>
  <property fmtid="{D5CDD505-2E9C-101B-9397-08002B2CF9AE}" pid="166" name="FSC#ATSTATECFG@1.1001:Agent">
    <vt:lpwstr/>
  </property>
  <property fmtid="{D5CDD505-2E9C-101B-9397-08002B2CF9AE}" pid="167" name="FSC#ATSTATECFG@1.1001:AgentPhone">
    <vt:lpwstr/>
  </property>
  <property fmtid="{D5CDD505-2E9C-101B-9397-08002B2CF9AE}" pid="168" name="FSC#ATSTATECFG@1.1001:DepartmentFax">
    <vt:lpwstr/>
  </property>
  <property fmtid="{D5CDD505-2E9C-101B-9397-08002B2CF9AE}" pid="169" name="FSC#ATSTATECFG@1.1001:DepartmentEmail">
    <vt:lpwstr/>
  </property>
  <property fmtid="{D5CDD505-2E9C-101B-9397-08002B2CF9AE}" pid="170" name="FSC#ATSTATECFG@1.1001:SubfileDate">
    <vt:lpwstr/>
  </property>
  <property fmtid="{D5CDD505-2E9C-101B-9397-08002B2CF9AE}" pid="171" name="FSC#ATSTATECFG@1.1001:SubfileSubject">
    <vt:lpwstr/>
  </property>
  <property fmtid="{D5CDD505-2E9C-101B-9397-08002B2CF9AE}" pid="172" name="FSC#ATSTATECFG@1.1001:DepartmentZipCode">
    <vt:lpwstr/>
  </property>
  <property fmtid="{D5CDD505-2E9C-101B-9397-08002B2CF9AE}" pid="173" name="FSC#ATSTATECFG@1.1001:DepartmentCountry">
    <vt:lpwstr/>
  </property>
  <property fmtid="{D5CDD505-2E9C-101B-9397-08002B2CF9AE}" pid="174" name="FSC#ATSTATECFG@1.1001:DepartmentCity">
    <vt:lpwstr/>
  </property>
  <property fmtid="{D5CDD505-2E9C-101B-9397-08002B2CF9AE}" pid="175" name="FSC#ATSTATECFG@1.1001:DepartmentStreet">
    <vt:lpwstr/>
  </property>
  <property fmtid="{D5CDD505-2E9C-101B-9397-08002B2CF9AE}" pid="176" name="FSC#CCAPRECONFIGG@15.1001:DepartmentON">
    <vt:lpwstr/>
  </property>
  <property fmtid="{D5CDD505-2E9C-101B-9397-08002B2CF9AE}" pid="177" name="FSC#CCAPRECONFIGG@15.1001:DepartmentWebsite">
    <vt:lpwstr/>
  </property>
  <property fmtid="{D5CDD505-2E9C-101B-9397-08002B2CF9AE}" pid="178" name="FSC#ATSTATECFG@1.1001:DepartmentDVR">
    <vt:lpwstr/>
  </property>
  <property fmtid="{D5CDD505-2E9C-101B-9397-08002B2CF9AE}" pid="179" name="FSC#ATSTATECFG@1.1001:DepartmentUID">
    <vt:lpwstr/>
  </property>
  <property fmtid="{D5CDD505-2E9C-101B-9397-08002B2CF9AE}" pid="180" name="FSC#ATSTATECFG@1.1001:SubfileReference">
    <vt:lpwstr/>
  </property>
  <property fmtid="{D5CDD505-2E9C-101B-9397-08002B2CF9AE}" pid="181" name="FSC#ATSTATECFG@1.1001:Clause">
    <vt:lpwstr/>
  </property>
  <property fmtid="{D5CDD505-2E9C-101B-9397-08002B2CF9AE}" pid="182" name="FSC#ATSTATECFG@1.1001:ApprovedSignature">
    <vt:lpwstr/>
  </property>
  <property fmtid="{D5CDD505-2E9C-101B-9397-08002B2CF9AE}" pid="183" name="FSC#ATSTATECFG@1.1001:BankAccount">
    <vt:lpwstr/>
  </property>
  <property fmtid="{D5CDD505-2E9C-101B-9397-08002B2CF9AE}" pid="184" name="FSC#ATSTATECFG@1.1001:BankAccountOwner">
    <vt:lpwstr/>
  </property>
  <property fmtid="{D5CDD505-2E9C-101B-9397-08002B2CF9AE}" pid="185" name="FSC#ATSTATECFG@1.1001:BankInstitute">
    <vt:lpwstr/>
  </property>
  <property fmtid="{D5CDD505-2E9C-101B-9397-08002B2CF9AE}" pid="186" name="FSC#ATSTATECFG@1.1001:BankAccountID">
    <vt:lpwstr/>
  </property>
  <property fmtid="{D5CDD505-2E9C-101B-9397-08002B2CF9AE}" pid="187" name="FSC#ATSTATECFG@1.1001:BankAccountIBAN">
    <vt:lpwstr/>
  </property>
  <property fmtid="{D5CDD505-2E9C-101B-9397-08002B2CF9AE}" pid="188" name="FSC#ATSTATECFG@1.1001:BankAccountBIC">
    <vt:lpwstr/>
  </property>
  <property fmtid="{D5CDD505-2E9C-101B-9397-08002B2CF9AE}" pid="189" name="FSC#ATSTATECFG@1.1001:BankName">
    <vt:lpwstr/>
  </property>
  <property fmtid="{D5CDD505-2E9C-101B-9397-08002B2CF9AE}" pid="190" name="FSC#COOELAK@1.1001:ObjectAddressees">
    <vt:lpwstr/>
  </property>
  <property fmtid="{D5CDD505-2E9C-101B-9397-08002B2CF9AE}" pid="191" name="FSC#COOELAK@1.1001:replyreference">
    <vt:lpwstr/>
  </property>
  <property fmtid="{D5CDD505-2E9C-101B-9397-08002B2CF9AE}" pid="192" name="FSC#COOELAK@1.1001:OfficeHours">
    <vt:lpwstr/>
  </property>
  <property fmtid="{D5CDD505-2E9C-101B-9397-08002B2CF9AE}" pid="193" name="FSC#COOELAK@1.1001:FileRefOULong">
    <vt:lpwstr/>
  </property>
  <property fmtid="{D5CDD505-2E9C-101B-9397-08002B2CF9AE}" pid="194" name="FSC#FSCGOVDE@1.1001:FileRefOUEmail">
    <vt:lpwstr/>
  </property>
  <property fmtid="{D5CDD505-2E9C-101B-9397-08002B2CF9AE}" pid="195" name="FSC#FSCGOVDE@1.1001:ProcedureReference">
    <vt:lpwstr/>
  </property>
  <property fmtid="{D5CDD505-2E9C-101B-9397-08002B2CF9AE}" pid="196" name="FSC#FSCGOVDE@1.1001:FileSubject">
    <vt:lpwstr/>
  </property>
  <property fmtid="{D5CDD505-2E9C-101B-9397-08002B2CF9AE}" pid="197" name="FSC#FSCGOVDE@1.1001:ProcedureSubject">
    <vt:lpwstr/>
  </property>
  <property fmtid="{D5CDD505-2E9C-101B-9397-08002B2CF9AE}" pid="198" name="FSC#FSCGOVDE@1.1001:SignFinalVersionBy">
    <vt:lpwstr/>
  </property>
  <property fmtid="{D5CDD505-2E9C-101B-9397-08002B2CF9AE}" pid="199" name="FSC#FSCGOVDE@1.1001:SignFinalVersionAt">
    <vt:lpwstr/>
  </property>
  <property fmtid="{D5CDD505-2E9C-101B-9397-08002B2CF9AE}" pid="200" name="FSC#FSCGOVDE@1.1001:ProcedureRefBarCode">
    <vt:lpwstr/>
  </property>
  <property fmtid="{D5CDD505-2E9C-101B-9397-08002B2CF9AE}" pid="201" name="FSC#FSCGOVDE@1.1001:FileAddSubj">
    <vt:lpwstr/>
  </property>
  <property fmtid="{D5CDD505-2E9C-101B-9397-08002B2CF9AE}" pid="202" name="FSC#FSCGOVDE@1.1001:DocumentSubj">
    <vt:lpwstr/>
  </property>
  <property fmtid="{D5CDD505-2E9C-101B-9397-08002B2CF9AE}" pid="203" name="FSC#FSCGOVDE@1.1001:FileRel">
    <vt:lpwstr/>
  </property>
  <property fmtid="{D5CDD505-2E9C-101B-9397-08002B2CF9AE}" pid="204" name="FSC#DEPRECONFIG@15.1001:DocumentTitle">
    <vt:lpwstr/>
  </property>
  <property fmtid="{D5CDD505-2E9C-101B-9397-08002B2CF9AE}" pid="205" name="FSC#DEPRECONFIG@15.1001:ProcedureTitle">
    <vt:lpwstr/>
  </property>
  <property fmtid="{D5CDD505-2E9C-101B-9397-08002B2CF9AE}" pid="206" name="FSC#DEPRECONFIG@15.1001:AuthorTitle">
    <vt:lpwstr/>
  </property>
  <property fmtid="{D5CDD505-2E9C-101B-9397-08002B2CF9AE}" pid="207" name="FSC#DEPRECONFIG@15.1001:AuthorSalution">
    <vt:lpwstr>Frau</vt:lpwstr>
  </property>
  <property fmtid="{D5CDD505-2E9C-101B-9397-08002B2CF9AE}" pid="208" name="FSC#DEPRECONFIG@15.1001:AuthorName">
    <vt:lpwstr>Verena Sperber</vt:lpwstr>
  </property>
  <property fmtid="{D5CDD505-2E9C-101B-9397-08002B2CF9AE}" pid="209" name="FSC#DEPRECONFIG@15.1001:AuthorMail">
    <vt:lpwstr>verena.sperber@stmuk.bayern.de</vt:lpwstr>
  </property>
  <property fmtid="{D5CDD505-2E9C-101B-9397-08002B2CF9AE}" pid="210" name="FSC#DEPRECONFIG@15.1001:AuthorTelephone">
    <vt:lpwstr>1814</vt:lpwstr>
  </property>
  <property fmtid="{D5CDD505-2E9C-101B-9397-08002B2CF9AE}" pid="211" name="FSC#DEPRECONFIG@15.1001:AuthorFax">
    <vt:lpwstr/>
  </property>
  <property fmtid="{D5CDD505-2E9C-101B-9397-08002B2CF9AE}" pid="212" name="FSC#DEPRECONFIG@15.1001:AuthorOE">
    <vt:lpwstr>I.4 (Referat I.4 (StMUK))</vt:lpwstr>
  </property>
  <property fmtid="{D5CDD505-2E9C-101B-9397-08002B2CF9AE}" pid="213" name="FSC#COOSYSTEM@1.1:Container">
    <vt:lpwstr>COO.4001.106.7.2139805</vt:lpwstr>
  </property>
  <property fmtid="{D5CDD505-2E9C-101B-9397-08002B2CF9AE}" pid="214" name="FSC#FSCFOLIO@1.1001:docpropproject">
    <vt:lpwstr/>
  </property>
</Properties>
</file>