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3333F" w14:textId="17787707" w:rsidR="003E1D2E" w:rsidRPr="00924459" w:rsidRDefault="00924459">
      <w:pPr>
        <w:rPr>
          <w:rFonts w:ascii="Calibri" w:hAnsi="Calibri" w:cs="Calibri"/>
          <w:color w:val="0070C0"/>
          <w:sz w:val="28"/>
          <w:szCs w:val="28"/>
        </w:rPr>
      </w:pPr>
      <w:r w:rsidRPr="00924459">
        <w:rPr>
          <w:rFonts w:ascii="Calibri" w:hAnsi="Calibri" w:cs="Calibri"/>
          <w:color w:val="0070C0"/>
          <w:sz w:val="28"/>
          <w:szCs w:val="28"/>
        </w:rPr>
        <w:t>Fragen zum</w:t>
      </w:r>
      <w:r w:rsidR="00FA685D" w:rsidRPr="00924459">
        <w:rPr>
          <w:rFonts w:ascii="Calibri" w:hAnsi="Calibri" w:cs="Calibri"/>
          <w:color w:val="0070C0"/>
          <w:sz w:val="28"/>
          <w:szCs w:val="28"/>
        </w:rPr>
        <w:t xml:space="preserve"> Nutzungskonzept</w:t>
      </w:r>
    </w:p>
    <w:p w14:paraId="079EBCA4" w14:textId="77777777" w:rsidR="00FA685D" w:rsidRPr="00924459" w:rsidRDefault="00FA685D">
      <w:pPr>
        <w:rPr>
          <w:rFonts w:ascii="Calibri" w:hAnsi="Calibri" w:cs="Calibri"/>
        </w:rPr>
      </w:pPr>
    </w:p>
    <w:p w14:paraId="11F8A7AD" w14:textId="77777777" w:rsidR="00924459" w:rsidRPr="00924459" w:rsidRDefault="00924459" w:rsidP="00FA685D">
      <w:pPr>
        <w:pStyle w:val="1Text"/>
        <w:rPr>
          <w:rFonts w:ascii="Calibri" w:hAnsi="Calibri" w:cs="Calibri"/>
        </w:rPr>
      </w:pPr>
    </w:p>
    <w:p w14:paraId="76BE4E82" w14:textId="537A95A9" w:rsidR="00FA685D" w:rsidRPr="00924459" w:rsidRDefault="00FA685D" w:rsidP="00FA685D">
      <w:pPr>
        <w:pStyle w:val="1Text"/>
        <w:rPr>
          <w:rFonts w:ascii="Calibri" w:hAnsi="Calibri" w:cs="Calibri"/>
        </w:rPr>
      </w:pPr>
      <w:r w:rsidRPr="00924459">
        <w:rPr>
          <w:rFonts w:ascii="Calibri" w:hAnsi="Calibri" w:cs="Calibri"/>
        </w:rPr>
        <w:t xml:space="preserve">Die Lehrkräfte müssen sich darauf verlassen können, dass mit den mobilen Endgeräten auch effektiv im Unterricht gearbeitet werden kann. </w:t>
      </w:r>
      <w:r w:rsidR="00166795" w:rsidRPr="00924459">
        <w:rPr>
          <w:rFonts w:ascii="Calibri" w:hAnsi="Calibri" w:cs="Calibri"/>
        </w:rPr>
        <w:t xml:space="preserve">Auch </w:t>
      </w:r>
      <w:r w:rsidR="00793011" w:rsidRPr="00924459">
        <w:rPr>
          <w:rFonts w:ascii="Calibri" w:hAnsi="Calibri" w:cs="Calibri"/>
        </w:rPr>
        <w:t>im Sinne der</w:t>
      </w:r>
      <w:r w:rsidR="00166795" w:rsidRPr="00924459">
        <w:rPr>
          <w:rFonts w:ascii="Calibri" w:hAnsi="Calibri" w:cs="Calibri"/>
        </w:rPr>
        <w:t xml:space="preserve"> Lernenden </w:t>
      </w:r>
      <w:r w:rsidR="009B0D03" w:rsidRPr="00924459">
        <w:rPr>
          <w:rFonts w:ascii="Calibri" w:hAnsi="Calibri" w:cs="Calibri"/>
        </w:rPr>
        <w:t xml:space="preserve">müssen </w:t>
      </w:r>
      <w:r w:rsidR="00435FDF" w:rsidRPr="00924459">
        <w:rPr>
          <w:rFonts w:ascii="Calibri" w:hAnsi="Calibri" w:cs="Calibri"/>
        </w:rPr>
        <w:t xml:space="preserve">beispielsweise </w:t>
      </w:r>
      <w:r w:rsidR="009B0D03" w:rsidRPr="00924459">
        <w:rPr>
          <w:rFonts w:ascii="Calibri" w:hAnsi="Calibri" w:cs="Calibri"/>
        </w:rPr>
        <w:t>Arbeitsabläufe transparent</w:t>
      </w:r>
      <w:r w:rsidR="00435FDF" w:rsidRPr="00924459">
        <w:rPr>
          <w:rFonts w:ascii="Calibri" w:hAnsi="Calibri" w:cs="Calibri"/>
        </w:rPr>
        <w:t xml:space="preserve"> und möglichst einfach gehalten werden. </w:t>
      </w:r>
      <w:r w:rsidRPr="00924459">
        <w:rPr>
          <w:rFonts w:ascii="Calibri" w:hAnsi="Calibri" w:cs="Calibri"/>
        </w:rPr>
        <w:t>Dazu ist es hilfreich, die aktuelle Ausstattung und Nutzung im Unterricht unter folgende</w:t>
      </w:r>
      <w:r w:rsidR="002542A7">
        <w:rPr>
          <w:rFonts w:ascii="Calibri" w:hAnsi="Calibri" w:cs="Calibri"/>
        </w:rPr>
        <w:t>r</w:t>
      </w:r>
      <w:r w:rsidRPr="00924459">
        <w:rPr>
          <w:rFonts w:ascii="Calibri" w:hAnsi="Calibri" w:cs="Calibri"/>
        </w:rPr>
        <w:t xml:space="preserve"> Fragestellung genauer zu betrachten: </w:t>
      </w:r>
    </w:p>
    <w:p w14:paraId="2E7C161A" w14:textId="48249981" w:rsidR="001E065A" w:rsidRPr="00924459" w:rsidRDefault="00FA685D" w:rsidP="001E065A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Welche Nutzungskonzepte </w:t>
      </w:r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zur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Ausleihe</w:t>
      </w:r>
      <w:r w:rsid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, zum Laden</w:t>
      </w:r>
      <w:r w:rsidR="00837A2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sowie zur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Wartung und Pflege</w:t>
      </w:r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liegen vor?</w:t>
      </w:r>
      <w:r w:rsidR="001E065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</w:p>
    <w:p w14:paraId="59E5B5C7" w14:textId="546E6726" w:rsidR="00837A2A" w:rsidRPr="00924459" w:rsidRDefault="00837A2A" w:rsidP="001E065A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Gibt es schulweite Regeln beim Einsatz der Geräte?</w:t>
      </w:r>
    </w:p>
    <w:p w14:paraId="35F0B1EA" w14:textId="61B9F4BD" w:rsidR="00FA685D" w:rsidRPr="00924459" w:rsidRDefault="001E065A" w:rsidP="001E065A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Welche personellen Ressourcen stehen hierfür zur Verfügung? </w:t>
      </w:r>
    </w:p>
    <w:p w14:paraId="07CB0CCC" w14:textId="2410318C" w:rsidR="000C2382" w:rsidRPr="00924459" w:rsidRDefault="00FA685D" w:rsidP="00330127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Wie nutzen </w:t>
      </w:r>
      <w:r w:rsidR="00956601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Lehrende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die </w:t>
      </w:r>
      <w:r w:rsidR="001E065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bestehenden</w:t>
      </w:r>
      <w:r w:rsidR="000C2382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Möglichkeiten? </w:t>
      </w:r>
    </w:p>
    <w:p w14:paraId="5D7F942D" w14:textId="77777777" w:rsidR="00330127" w:rsidRPr="00924459" w:rsidRDefault="00330127" w:rsidP="00330127">
      <w:pPr>
        <w:pStyle w:val="StandardWeb"/>
        <w:numPr>
          <w:ilvl w:val="0"/>
          <w:numId w:val="2"/>
        </w:numPr>
        <w:spacing w:beforeAutospacing="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Welchen unterrichtlichen Einsatz unterstützen die Geräte und die darauf installierten Anwendungen? </w:t>
      </w:r>
    </w:p>
    <w:p w14:paraId="47DDD598" w14:textId="62055A92" w:rsidR="00434AE0" w:rsidRPr="00924459" w:rsidRDefault="002542A7" w:rsidP="00FA71A0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4528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2A" w:rsidRPr="00924459">
            <w:rPr>
              <w:rFonts w:ascii="Segoe UI Symbol" w:eastAsia="MS Gothic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Informationsr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echerche </w:t>
      </w:r>
    </w:p>
    <w:p w14:paraId="6FB5F8CA" w14:textId="1D9C8CCF" w:rsidR="002D1F3A" w:rsidRPr="00924459" w:rsidRDefault="002542A7" w:rsidP="00330127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89627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A0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Einsatz von Quizfragen</w:t>
      </w:r>
    </w:p>
    <w:p w14:paraId="25B65F2B" w14:textId="54674A8A" w:rsidR="00330127" w:rsidRPr="00924459" w:rsidRDefault="002542A7" w:rsidP="00330127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61552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27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Lernen mit </w:t>
      </w:r>
      <w:proofErr w:type="spellStart"/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Lernapps</w:t>
      </w:r>
      <w:proofErr w:type="spellEnd"/>
      <w:r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, </w:t>
      </w:r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Lernvideos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r w:rsidR="00434AE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o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der Onlineübungen</w:t>
      </w:r>
    </w:p>
    <w:p w14:paraId="606DBBCD" w14:textId="5F8F55BA" w:rsidR="00330127" w:rsidRPr="00924459" w:rsidRDefault="002542A7" w:rsidP="00330127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194371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27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Erstellung von Medienprodukten (Präsentationen, Texte</w:t>
      </w:r>
      <w:r w:rsidR="001C64AD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,</w:t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Filme</w:t>
      </w:r>
      <w:r w:rsidR="001C64AD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oder Tonaufnahmen</w:t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) </w:t>
      </w:r>
    </w:p>
    <w:p w14:paraId="6CCA96BD" w14:textId="60D5388F" w:rsidR="00330127" w:rsidRPr="00924459" w:rsidRDefault="002542A7" w:rsidP="00330127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-175496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27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  <w:t>kollaborative</w:t>
      </w:r>
      <w:r w:rsidR="00434AE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 Arbeiten</w:t>
      </w:r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(z. B. für Office, Videokonferenzen, Messenger)</w:t>
      </w:r>
    </w:p>
    <w:p w14:paraId="4D44365E" w14:textId="77777777" w:rsidR="002D1F3A" w:rsidRPr="00924459" w:rsidRDefault="002542A7" w:rsidP="002D1F3A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29402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127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330127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  <w:t>fachspezifische Software (z. B. für den IT-Unterricht)</w:t>
      </w:r>
    </w:p>
    <w:p w14:paraId="521FA92A" w14:textId="1A99E3B3" w:rsidR="00330127" w:rsidRPr="00924459" w:rsidRDefault="002542A7" w:rsidP="001E065A">
      <w:pPr>
        <w:pStyle w:val="StandardWeb"/>
        <w:spacing w:beforeAutospacing="0" w:afterAutospacing="0"/>
        <w:ind w:left="1701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sdt>
        <w:sdtPr>
          <w:rPr>
            <w:rFonts w:ascii="Calibri" w:eastAsiaTheme="majorEastAsia" w:hAnsi="Calibri" w:cs="Calibri"/>
            <w:color w:val="404040" w:themeColor="text1" w:themeTint="BF"/>
            <w:sz w:val="22"/>
            <w:szCs w:val="22"/>
            <w:bdr w:val="nil"/>
            <w:lang w:eastAsia="en-US"/>
          </w:rPr>
          <w:id w:val="14663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1A0" w:rsidRPr="00924459">
            <w:rPr>
              <w:rFonts w:ascii="Segoe UI Symbol" w:eastAsiaTheme="majorEastAsia" w:hAnsi="Segoe UI Symbol" w:cs="Segoe UI Symbol"/>
              <w:color w:val="404040" w:themeColor="text1" w:themeTint="BF"/>
              <w:sz w:val="22"/>
              <w:szCs w:val="22"/>
              <w:bdr w:val="nil"/>
              <w:lang w:eastAsia="en-US"/>
            </w:rPr>
            <w:t>☐</w:t>
          </w:r>
        </w:sdtContent>
      </w:sdt>
      <w:r w:rsidR="00FA71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ab/>
      </w:r>
      <w:r w:rsidR="002D1F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Organisation eigener Lernprozesse (z.B. Informationen strukturieren, Lernaktivitäten planen, Wochenplanarbeit).</w:t>
      </w:r>
    </w:p>
    <w:p w14:paraId="3335DA4D" w14:textId="77777777" w:rsidR="00FA685D" w:rsidRPr="00924459" w:rsidRDefault="00FA685D" w:rsidP="00330127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Welche Probleme treten häufig auf?</w:t>
      </w:r>
    </w:p>
    <w:p w14:paraId="396D3B62" w14:textId="77777777" w:rsidR="002D1F3A" w:rsidRPr="00924459" w:rsidRDefault="00FA685D" w:rsidP="00330127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hAnsi="Calibri" w:cs="Calibri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Können Arbeitsprodukte gesichert werden?</w:t>
      </w:r>
    </w:p>
    <w:p w14:paraId="6B0ADA5E" w14:textId="4F373149" w:rsidR="009D50B5" w:rsidRPr="00924459" w:rsidRDefault="009D50B5" w:rsidP="009D50B5">
      <w:pPr>
        <w:pStyle w:val="StandardWeb"/>
        <w:numPr>
          <w:ilvl w:val="0"/>
          <w:numId w:val="2"/>
        </w:numPr>
        <w:spacing w:before="100" w:beforeAutospacing="0" w:after="100" w:afterAutospacing="0"/>
        <w:ind w:left="1134" w:hanging="283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Wie könnte die Nutzung verbesser</w:t>
      </w:r>
      <w:r w:rsidR="00E0574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</w:t>
      </w:r>
      <w:r w:rsidR="0071725E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werden?</w:t>
      </w:r>
    </w:p>
    <w:p w14:paraId="1A684907" w14:textId="77777777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Schulung der Kompetenz im Umgang mit den Geräten (Lernende)</w:t>
      </w:r>
    </w:p>
    <w:p w14:paraId="2DC65534" w14:textId="3083A055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Schulung der Kompetenz </w:t>
      </w:r>
      <w:r w:rsidR="002542A7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be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im Einsatz der Geräte (Lehrende)</w:t>
      </w:r>
    </w:p>
    <w:p w14:paraId="5C6D2B75" w14:textId="62D1D24B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Schulinterne Unterstützungssysteme (</w:t>
      </w:r>
      <w:r w:rsidR="00AC7BA0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z. B.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Technik</w:t>
      </w:r>
      <w:r w:rsidR="002542A7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-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Teams)</w:t>
      </w:r>
    </w:p>
    <w:p w14:paraId="2CBF868E" w14:textId="48966F81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Verbesserung beim Ausleihkonzept (</w:t>
      </w:r>
      <w:r w:rsidR="00A80111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z. B. 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Buchung</w:t>
      </w:r>
      <w:r w:rsidR="00731A76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ssystem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, Transport, </w:t>
      </w:r>
      <w:r w:rsidR="004E5D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Anleitungen</w:t>
      </w: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)</w:t>
      </w:r>
    </w:p>
    <w:p w14:paraId="4A99C72F" w14:textId="38E4C90F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Einsatzbereitschaft der Geräte</w:t>
      </w:r>
      <w:r w:rsidR="004E5D3A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 xml:space="preserve"> (</w:t>
      </w:r>
      <w:r w:rsidR="00C9410C"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z. B. vollständig geladen)</w:t>
      </w:r>
    </w:p>
    <w:p w14:paraId="087B2880" w14:textId="77777777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Technische Maßnahmen, um das Ablenkungspotential zu reduzieren</w:t>
      </w:r>
    </w:p>
    <w:p w14:paraId="77CD627B" w14:textId="77777777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Erhöhung der Anzahl der Geräte</w:t>
      </w:r>
    </w:p>
    <w:p w14:paraId="1D47FA6D" w14:textId="77777777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Andere Geräteklasse</w:t>
      </w:r>
    </w:p>
    <w:p w14:paraId="6D5EF718" w14:textId="77777777" w:rsidR="009D50B5" w:rsidRPr="00924459" w:rsidRDefault="009D50B5" w:rsidP="009D50B5">
      <w:pPr>
        <w:pStyle w:val="StandardWeb"/>
        <w:numPr>
          <w:ilvl w:val="1"/>
          <w:numId w:val="2"/>
        </w:numPr>
        <w:spacing w:before="100" w:beforeAutospacing="0" w:after="100" w:afterAutospacing="0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  <w:r w:rsidRPr="00924459"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  <w:t>Andere Ausstattungsvariante</w:t>
      </w:r>
    </w:p>
    <w:p w14:paraId="1968F850" w14:textId="77777777" w:rsidR="009D50B5" w:rsidRPr="00924459" w:rsidRDefault="009D50B5" w:rsidP="009D50B5">
      <w:pPr>
        <w:pStyle w:val="StandardWeb"/>
        <w:spacing w:before="100" w:beforeAutospacing="0" w:after="100" w:afterAutospacing="0"/>
        <w:ind w:left="1134"/>
        <w:rPr>
          <w:rFonts w:ascii="Calibri" w:hAnsi="Calibri" w:cs="Calibri"/>
        </w:rPr>
      </w:pPr>
    </w:p>
    <w:p w14:paraId="4BB84DDC" w14:textId="77777777" w:rsidR="002D1F3A" w:rsidRPr="00924459" w:rsidRDefault="002D1F3A" w:rsidP="002D1F3A">
      <w:pPr>
        <w:pStyle w:val="StandardWeb"/>
        <w:spacing w:before="100" w:beforeAutospacing="0" w:after="100" w:afterAutospacing="0"/>
        <w:ind w:left="1134"/>
        <w:rPr>
          <w:rFonts w:ascii="Calibri" w:eastAsiaTheme="majorEastAsia" w:hAnsi="Calibri" w:cs="Calibri"/>
          <w:color w:val="404040" w:themeColor="text1" w:themeTint="BF"/>
          <w:sz w:val="22"/>
          <w:szCs w:val="22"/>
          <w:bdr w:val="nil"/>
          <w:lang w:eastAsia="en-US"/>
        </w:rPr>
      </w:pPr>
    </w:p>
    <w:p w14:paraId="6E8EC8E8" w14:textId="41DF5F36" w:rsidR="00FA685D" w:rsidRDefault="00FA685D" w:rsidP="002D1F3A">
      <w:pPr>
        <w:pStyle w:val="StandardWeb"/>
        <w:spacing w:before="100" w:beforeAutospacing="0" w:after="100" w:afterAutospacing="0"/>
        <w:ind w:left="1134"/>
      </w:pPr>
      <w:r w:rsidRPr="000C2382">
        <w:rPr>
          <w:rFonts w:ascii="PT Sans" w:eastAsiaTheme="majorEastAsia" w:hAnsi="PT Sans" w:cstheme="majorBidi"/>
          <w:color w:val="404040" w:themeColor="text1" w:themeTint="BF"/>
          <w:sz w:val="22"/>
          <w:szCs w:val="22"/>
          <w:bdr w:val="nil"/>
          <w:lang w:eastAsia="en-US"/>
        </w:rPr>
        <w:t xml:space="preserve"> </w:t>
      </w:r>
      <w:bookmarkStart w:id="0" w:name="_GoBack"/>
      <w:bookmarkEnd w:id="0"/>
    </w:p>
    <w:sectPr w:rsidR="00FA68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6958" w14:textId="77777777" w:rsidR="00103639" w:rsidRDefault="00103639" w:rsidP="00924459">
      <w:r>
        <w:separator/>
      </w:r>
    </w:p>
  </w:endnote>
  <w:endnote w:type="continuationSeparator" w:id="0">
    <w:p w14:paraId="3F5DEE5A" w14:textId="77777777" w:rsidR="00103639" w:rsidRDefault="00103639" w:rsidP="009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FB61" w14:textId="77777777" w:rsidR="00103639" w:rsidRDefault="00103639" w:rsidP="00924459">
      <w:r>
        <w:separator/>
      </w:r>
    </w:p>
  </w:footnote>
  <w:footnote w:type="continuationSeparator" w:id="0">
    <w:p w14:paraId="15CFE44F" w14:textId="77777777" w:rsidR="00103639" w:rsidRDefault="00103639" w:rsidP="0092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7577" w14:textId="3A6275DE" w:rsidR="00924459" w:rsidRDefault="00924459" w:rsidP="00924459">
    <w:pPr>
      <w:pStyle w:val="Kopfzeile"/>
      <w:jc w:val="right"/>
    </w:pPr>
    <w:r>
      <w:rPr>
        <w:noProof/>
      </w:rPr>
      <w:drawing>
        <wp:inline distT="0" distB="0" distL="0" distR="0" wp14:anchorId="6E50A39B" wp14:editId="44ACCF25">
          <wp:extent cx="1598278" cy="346364"/>
          <wp:effectExtent l="0" t="0" r="2540" b="0"/>
          <wp:docPr id="1752691312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69E2"/>
    <w:multiLevelType w:val="hybridMultilevel"/>
    <w:tmpl w:val="AA2CC87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EC5604"/>
    <w:multiLevelType w:val="multilevel"/>
    <w:tmpl w:val="1D049F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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9F6CCA"/>
    <w:multiLevelType w:val="hybridMultilevel"/>
    <w:tmpl w:val="4EEAC2A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5D"/>
    <w:rsid w:val="00036809"/>
    <w:rsid w:val="000C2382"/>
    <w:rsid w:val="00103639"/>
    <w:rsid w:val="00153F18"/>
    <w:rsid w:val="00154140"/>
    <w:rsid w:val="00166795"/>
    <w:rsid w:val="001C64AD"/>
    <w:rsid w:val="001E065A"/>
    <w:rsid w:val="002542A7"/>
    <w:rsid w:val="002D1F3A"/>
    <w:rsid w:val="00330127"/>
    <w:rsid w:val="0034674B"/>
    <w:rsid w:val="003616DA"/>
    <w:rsid w:val="003E1D2E"/>
    <w:rsid w:val="004073EB"/>
    <w:rsid w:val="00434AE0"/>
    <w:rsid w:val="00435FDF"/>
    <w:rsid w:val="004419A9"/>
    <w:rsid w:val="004E5D3A"/>
    <w:rsid w:val="0071725E"/>
    <w:rsid w:val="00731A76"/>
    <w:rsid w:val="00780C0A"/>
    <w:rsid w:val="00793011"/>
    <w:rsid w:val="00837A2A"/>
    <w:rsid w:val="00924459"/>
    <w:rsid w:val="00956601"/>
    <w:rsid w:val="009B0D03"/>
    <w:rsid w:val="009D50B5"/>
    <w:rsid w:val="00A26FD7"/>
    <w:rsid w:val="00A80111"/>
    <w:rsid w:val="00AC7BA0"/>
    <w:rsid w:val="00B727E8"/>
    <w:rsid w:val="00B823CD"/>
    <w:rsid w:val="00C9410C"/>
    <w:rsid w:val="00E0574A"/>
    <w:rsid w:val="00EA4543"/>
    <w:rsid w:val="00FA685D"/>
    <w:rsid w:val="00F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FD2"/>
  <w15:chartTrackingRefBased/>
  <w15:docId w15:val="{6CA2068C-B20C-1C44-A6FD-0F52A6D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6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6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68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68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68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68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685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685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685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685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685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68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A68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68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6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685D"/>
    <w:rPr>
      <w:i/>
      <w:iCs/>
      <w:color w:val="404040" w:themeColor="text1" w:themeTint="BF"/>
    </w:rPr>
  </w:style>
  <w:style w:type="paragraph" w:styleId="Listenabsatz">
    <w:name w:val="List Paragraph"/>
    <w:basedOn w:val="Standard"/>
    <w:qFormat/>
    <w:rsid w:val="00FA685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685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685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685D"/>
    <w:rPr>
      <w:b/>
      <w:bCs/>
      <w:smallCaps/>
      <w:color w:val="0F4761" w:themeColor="accent1" w:themeShade="BF"/>
      <w:spacing w:val="5"/>
    </w:rPr>
  </w:style>
  <w:style w:type="paragraph" w:customStyle="1" w:styleId="1Text">
    <w:name w:val="1Text"/>
    <w:basedOn w:val="Standard"/>
    <w:qFormat/>
    <w:rsid w:val="00FA685D"/>
    <w:pPr>
      <w:ind w:left="851"/>
    </w:pPr>
    <w:rPr>
      <w:rFonts w:ascii="PT Sans" w:eastAsia="Calibri Light" w:hAnsi="PT Sans" w:cs="Calibri Light"/>
      <w:color w:val="404040" w:themeColor="text1" w:themeTint="BF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FA685D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685D"/>
    <w:rPr>
      <w:sz w:val="16"/>
      <w:szCs w:val="16"/>
    </w:rPr>
  </w:style>
  <w:style w:type="paragraph" w:styleId="berarbeitung">
    <w:name w:val="Revision"/>
    <w:hidden/>
    <w:uiPriority w:val="99"/>
    <w:semiHidden/>
    <w:rsid w:val="00B727E8"/>
  </w:style>
  <w:style w:type="paragraph" w:styleId="Kopfzeile">
    <w:name w:val="header"/>
    <w:basedOn w:val="Standard"/>
    <w:link w:val="KopfzeileZchn"/>
    <w:uiPriority w:val="99"/>
    <w:unhideWhenUsed/>
    <w:rsid w:val="009244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459"/>
  </w:style>
  <w:style w:type="paragraph" w:styleId="Fuzeile">
    <w:name w:val="footer"/>
    <w:basedOn w:val="Standard"/>
    <w:link w:val="FuzeileZchn"/>
    <w:uiPriority w:val="99"/>
    <w:unhideWhenUsed/>
    <w:rsid w:val="009244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Schmitt, Heidi</cp:lastModifiedBy>
  <cp:revision>3</cp:revision>
  <dcterms:created xsi:type="dcterms:W3CDTF">2025-02-04T11:25:00Z</dcterms:created>
  <dcterms:modified xsi:type="dcterms:W3CDTF">2025-02-04T11:26:00Z</dcterms:modified>
</cp:coreProperties>
</file>